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4BEA" w14:textId="3AF3C6A3" w:rsidR="005706C9" w:rsidRDefault="009F6A81">
      <w:pPr>
        <w:ind w:firstLine="0"/>
        <w:jc w:val="center"/>
        <w:rPr>
          <w:rFonts w:eastAsia="Calibri" w:cs="Times New Roman"/>
          <w:b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</w:rPr>
        <w:t xml:space="preserve">ПЕРВОЕ </w:t>
      </w:r>
      <w:r w:rsidR="002F5F35">
        <w:rPr>
          <w:rFonts w:eastAsia="Calibri" w:cs="Times New Roman"/>
          <w:b/>
          <w:color w:val="000000" w:themeColor="text1"/>
          <w:szCs w:val="28"/>
        </w:rPr>
        <w:t>ИНФОРМАЦИОННОЕ ПИСЬМО</w:t>
      </w:r>
    </w:p>
    <w:p w14:paraId="149F1EC3" w14:textId="77777777" w:rsidR="005706C9" w:rsidRDefault="005706C9">
      <w:pPr>
        <w:ind w:firstLine="0"/>
        <w:jc w:val="center"/>
        <w:rPr>
          <w:rFonts w:eastAsia="Calibri" w:cs="Times New Roman"/>
          <w:b/>
          <w:color w:val="000000" w:themeColor="text1"/>
          <w:szCs w:val="28"/>
        </w:rPr>
      </w:pPr>
    </w:p>
    <w:p w14:paraId="376BCEA5" w14:textId="77777777" w:rsidR="005706C9" w:rsidRDefault="002F5F35">
      <w:pPr>
        <w:ind w:firstLine="0"/>
        <w:jc w:val="center"/>
        <w:rPr>
          <w:rFonts w:eastAsia="Calibri" w:cs="Times New Roman"/>
          <w:b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</w:rPr>
        <w:t>Институт философии Национальной академии наук Беларуси</w:t>
      </w:r>
    </w:p>
    <w:p w14:paraId="3DE3656F" w14:textId="77777777" w:rsidR="005706C9" w:rsidRDefault="002F5F35">
      <w:pPr>
        <w:spacing w:line="228" w:lineRule="auto"/>
        <w:ind w:firstLine="0"/>
        <w:jc w:val="center"/>
      </w:pPr>
      <w:r>
        <w:t>19-20 марта 2026 года</w:t>
      </w:r>
    </w:p>
    <w:p w14:paraId="57B736D4" w14:textId="79AB95DD" w:rsidR="005706C9" w:rsidRDefault="009F6A81">
      <w:pPr>
        <w:suppressAutoHyphens/>
        <w:spacing w:line="228" w:lineRule="auto"/>
        <w:ind w:firstLine="0"/>
        <w:jc w:val="center"/>
        <w:rPr>
          <w:szCs w:val="28"/>
        </w:rPr>
      </w:pPr>
      <w:bookmarkStart w:id="0" w:name="OLE_LINK1"/>
      <w:bookmarkStart w:id="1" w:name="OLE_LINK2"/>
      <w:r w:rsidRPr="009F6A81">
        <w:rPr>
          <w:rFonts w:eastAsia="Calibri" w:cs="Times New Roman"/>
          <w:color w:val="000000" w:themeColor="text1"/>
          <w:szCs w:val="28"/>
        </w:rPr>
        <w:t>проводит юбилейную международную научную конференци</w:t>
      </w:r>
      <w:r>
        <w:rPr>
          <w:rFonts w:eastAsia="Calibri" w:cs="Times New Roman"/>
          <w:color w:val="000000" w:themeColor="text1"/>
          <w:szCs w:val="28"/>
        </w:rPr>
        <w:t>ю</w:t>
      </w:r>
    </w:p>
    <w:p w14:paraId="3B9777A9" w14:textId="45807227" w:rsidR="009F6A81" w:rsidRDefault="009F6A81">
      <w:pPr>
        <w:suppressAutoHyphens/>
        <w:spacing w:line="228" w:lineRule="auto"/>
        <w:ind w:firstLine="0"/>
        <w:jc w:val="center"/>
        <w:rPr>
          <w:b/>
          <w:lang w:eastAsia="ru-RU"/>
        </w:rPr>
      </w:pPr>
      <w:r>
        <w:rPr>
          <w:b/>
          <w:lang w:eastAsia="ru-RU"/>
        </w:rPr>
        <w:t>ФИЛОСОФСКОЕ ЗНАНИЕ В ЦИФРОВУЮ ЭПОХУ</w:t>
      </w:r>
    </w:p>
    <w:p w14:paraId="2ABF4540" w14:textId="1D285FBE" w:rsidR="005706C9" w:rsidRDefault="002F5F35">
      <w:pPr>
        <w:suppressAutoHyphens/>
        <w:spacing w:line="228" w:lineRule="auto"/>
        <w:ind w:firstLine="0"/>
        <w:jc w:val="center"/>
        <w:rPr>
          <w:rFonts w:eastAsia="WenQuanYi Zen Hei" w:cs="Lohit Marathi"/>
          <w:b/>
          <w:bCs/>
          <w:color w:val="000000" w:themeColor="text1"/>
          <w:kern w:val="2"/>
          <w:szCs w:val="24"/>
          <w:lang w:val="be-BY" w:eastAsia="zh-CN" w:bidi="hi-IN"/>
        </w:rPr>
      </w:pPr>
      <w:r>
        <w:rPr>
          <w:b/>
          <w:lang w:eastAsia="ru-RU"/>
        </w:rPr>
        <w:t>К 95-летию Института философии НАН Беларуси</w:t>
      </w:r>
      <w:bookmarkEnd w:id="0"/>
      <w:bookmarkEnd w:id="1"/>
    </w:p>
    <w:p w14:paraId="06D060C0" w14:textId="77777777" w:rsidR="005706C9" w:rsidRDefault="005706C9">
      <w:pPr>
        <w:ind w:firstLine="708"/>
        <w:rPr>
          <w:bCs/>
        </w:rPr>
      </w:pPr>
    </w:p>
    <w:p w14:paraId="031C5795" w14:textId="5FE7F141" w:rsidR="0051530D" w:rsidRPr="009F6A81" w:rsidRDefault="0051530D" w:rsidP="009F6A81">
      <w:r>
        <w:rPr>
          <w:szCs w:val="28"/>
        </w:rPr>
        <w:t xml:space="preserve">Конференция </w:t>
      </w:r>
      <w:r w:rsidRPr="009A3CC6">
        <w:rPr>
          <w:szCs w:val="28"/>
        </w:rPr>
        <w:t>приурочен</w:t>
      </w:r>
      <w:r>
        <w:rPr>
          <w:szCs w:val="28"/>
        </w:rPr>
        <w:t>а</w:t>
      </w:r>
      <w:r w:rsidRPr="009A3CC6">
        <w:rPr>
          <w:szCs w:val="28"/>
        </w:rPr>
        <w:t xml:space="preserve"> к празднованию 95-летия Института философии</w:t>
      </w:r>
      <w:r>
        <w:rPr>
          <w:szCs w:val="28"/>
        </w:rPr>
        <w:t xml:space="preserve"> </w:t>
      </w:r>
      <w:r>
        <w:t>Национальной академии наук Беларуси</w:t>
      </w:r>
      <w:r>
        <w:rPr>
          <w:szCs w:val="28"/>
        </w:rPr>
        <w:t xml:space="preserve">, </w:t>
      </w:r>
      <w:r>
        <w:t>одного из старейших академических учреждений гуманитарного профиля в стране</w:t>
      </w:r>
      <w:r w:rsidR="009F6A81">
        <w:t xml:space="preserve">, </w:t>
      </w:r>
      <w:r w:rsidR="009F6A81" w:rsidRPr="009F6A81">
        <w:t>единственного в Беларуси научно-исследовательского центра в области философских наук.</w:t>
      </w:r>
    </w:p>
    <w:p w14:paraId="1EB25E94" w14:textId="3F0C661B" w:rsidR="0009370E" w:rsidRDefault="00CA54E7" w:rsidP="005440FB">
      <w:pPr>
        <w:rPr>
          <w:iCs/>
        </w:rPr>
      </w:pPr>
      <w:r>
        <w:rPr>
          <w:iCs/>
        </w:rPr>
        <w:t>Цель научного форума</w:t>
      </w:r>
      <w:r w:rsidR="00BF01BA">
        <w:rPr>
          <w:iCs/>
        </w:rPr>
        <w:t xml:space="preserve"> – </w:t>
      </w:r>
      <w:r w:rsidR="0009370E" w:rsidRPr="0009370E">
        <w:rPr>
          <w:iCs/>
        </w:rPr>
        <w:t>аккумуляция и обобщение достижений белорусской академической философской школы</w:t>
      </w:r>
      <w:r w:rsidR="008566F1">
        <w:rPr>
          <w:iCs/>
        </w:rPr>
        <w:t>,</w:t>
      </w:r>
      <w:r w:rsidR="0009370E">
        <w:rPr>
          <w:iCs/>
        </w:rPr>
        <w:t xml:space="preserve"> </w:t>
      </w:r>
      <w:r w:rsidRPr="00CA54E7">
        <w:rPr>
          <w:iCs/>
        </w:rPr>
        <w:t xml:space="preserve">обсуждение проблематики и </w:t>
      </w:r>
      <w:r>
        <w:rPr>
          <w:iCs/>
        </w:rPr>
        <w:t xml:space="preserve">стратегий </w:t>
      </w:r>
      <w:r w:rsidRPr="00CA54E7">
        <w:rPr>
          <w:iCs/>
        </w:rPr>
        <w:t xml:space="preserve">развития современного философского знания в </w:t>
      </w:r>
      <w:r w:rsidR="003B633C">
        <w:rPr>
          <w:iCs/>
        </w:rPr>
        <w:t xml:space="preserve">контексте </w:t>
      </w:r>
      <w:r w:rsidR="000E2822">
        <w:rPr>
          <w:iCs/>
        </w:rPr>
        <w:t>актуальных задач</w:t>
      </w:r>
      <w:r w:rsidR="003B633C">
        <w:rPr>
          <w:iCs/>
        </w:rPr>
        <w:t xml:space="preserve"> цифровой эпохи</w:t>
      </w:r>
      <w:r w:rsidR="0009370E">
        <w:rPr>
          <w:iCs/>
        </w:rPr>
        <w:t>.</w:t>
      </w:r>
    </w:p>
    <w:p w14:paraId="062F29A4" w14:textId="0D1C9804" w:rsidR="00781C51" w:rsidRPr="00C14F0F" w:rsidRDefault="003B633C" w:rsidP="00C14F0F">
      <w:pPr>
        <w:rPr>
          <w:iCs/>
        </w:rPr>
      </w:pPr>
      <w:r>
        <w:rPr>
          <w:iCs/>
        </w:rPr>
        <w:t>В условиях</w:t>
      </w:r>
      <w:r w:rsidR="008566F1">
        <w:rPr>
          <w:iCs/>
        </w:rPr>
        <w:t xml:space="preserve"> цифровизации глубокие изменения </w:t>
      </w:r>
      <w:r w:rsidR="00CF218C">
        <w:rPr>
          <w:iCs/>
        </w:rPr>
        <w:t>затрагивают</w:t>
      </w:r>
      <w:r w:rsidR="008566F1">
        <w:rPr>
          <w:iCs/>
        </w:rPr>
        <w:t xml:space="preserve"> все стороны бытия человека и общества, происходит интеграция и взаимопроникновение естественного и искусственного, социального и технического, </w:t>
      </w:r>
      <w:r w:rsidR="00996F66">
        <w:rPr>
          <w:iCs/>
        </w:rPr>
        <w:t>физического и виртуального.</w:t>
      </w:r>
      <w:r w:rsidR="00781C51">
        <w:rPr>
          <w:iCs/>
        </w:rPr>
        <w:t xml:space="preserve"> Претерпевает трансформации социальность, экономика, культура, искусство, международная безопасность, образование, наука и мышление. </w:t>
      </w:r>
      <w:r w:rsidR="00781C51">
        <w:rPr>
          <w:szCs w:val="28"/>
        </w:rPr>
        <w:t>П</w:t>
      </w:r>
      <w:r w:rsidR="00781C51" w:rsidRPr="009A3CC6">
        <w:rPr>
          <w:szCs w:val="28"/>
        </w:rPr>
        <w:t xml:space="preserve">еред лицом </w:t>
      </w:r>
      <w:r w:rsidR="00781C51">
        <w:rPr>
          <w:szCs w:val="28"/>
        </w:rPr>
        <w:t>возможностей и рисков</w:t>
      </w:r>
      <w:r w:rsidR="00781C51" w:rsidRPr="009A3CC6">
        <w:rPr>
          <w:szCs w:val="28"/>
        </w:rPr>
        <w:t xml:space="preserve">, порожденных цифровой эпохой, </w:t>
      </w:r>
      <w:r w:rsidR="00781C51">
        <w:rPr>
          <w:szCs w:val="28"/>
        </w:rPr>
        <w:t xml:space="preserve">развитием искусственного интеллекта </w:t>
      </w:r>
      <w:r w:rsidR="00781C51" w:rsidRPr="009A3CC6">
        <w:rPr>
          <w:szCs w:val="28"/>
        </w:rPr>
        <w:t xml:space="preserve">и </w:t>
      </w:r>
      <w:r w:rsidR="00781C51">
        <w:rPr>
          <w:szCs w:val="28"/>
        </w:rPr>
        <w:t>нейросетей,</w:t>
      </w:r>
      <w:r w:rsidR="00781C51">
        <w:rPr>
          <w:iCs/>
        </w:rPr>
        <w:t xml:space="preserve"> представляется </w:t>
      </w:r>
      <w:r w:rsidR="00576F04">
        <w:rPr>
          <w:iCs/>
        </w:rPr>
        <w:t>своевременным</w:t>
      </w:r>
      <w:r w:rsidR="00781C51">
        <w:rPr>
          <w:iCs/>
        </w:rPr>
        <w:t xml:space="preserve"> актуализация</w:t>
      </w:r>
      <w:r w:rsidR="00BF01BA" w:rsidRPr="009A3CC6">
        <w:rPr>
          <w:szCs w:val="28"/>
        </w:rPr>
        <w:t xml:space="preserve"> </w:t>
      </w:r>
      <w:r w:rsidR="00C14F0F">
        <w:rPr>
          <w:szCs w:val="28"/>
        </w:rPr>
        <w:t xml:space="preserve">места и </w:t>
      </w:r>
      <w:r w:rsidR="00BF01BA" w:rsidRPr="009A3CC6">
        <w:rPr>
          <w:szCs w:val="28"/>
        </w:rPr>
        <w:t>роли философского знания</w:t>
      </w:r>
      <w:r w:rsidR="00C14F0F">
        <w:rPr>
          <w:szCs w:val="28"/>
        </w:rPr>
        <w:t xml:space="preserve"> в указанных процессах, его значения для сохранения гуманности, морали и </w:t>
      </w:r>
      <w:proofErr w:type="spellStart"/>
      <w:r w:rsidR="00C14F0F">
        <w:rPr>
          <w:szCs w:val="28"/>
        </w:rPr>
        <w:t>человекомерности</w:t>
      </w:r>
      <w:proofErr w:type="spellEnd"/>
      <w:r w:rsidR="00C14F0F">
        <w:rPr>
          <w:szCs w:val="28"/>
        </w:rPr>
        <w:t xml:space="preserve"> стремительно меняющегося мира.</w:t>
      </w:r>
    </w:p>
    <w:p w14:paraId="395BEF8C" w14:textId="16CA5DB9" w:rsidR="00C14F0F" w:rsidRDefault="00E9284C" w:rsidP="00781C51">
      <w:pPr>
        <w:rPr>
          <w:szCs w:val="28"/>
        </w:rPr>
      </w:pPr>
      <w:r>
        <w:rPr>
          <w:szCs w:val="28"/>
        </w:rPr>
        <w:t xml:space="preserve">В </w:t>
      </w:r>
      <w:r w:rsidR="00BF01BA" w:rsidRPr="003E743D">
        <w:rPr>
          <w:szCs w:val="28"/>
        </w:rPr>
        <w:t>фоку</w:t>
      </w:r>
      <w:r>
        <w:rPr>
          <w:szCs w:val="28"/>
        </w:rPr>
        <w:t xml:space="preserve">се внимания конференции </w:t>
      </w:r>
      <w:r w:rsidR="00BF01BA" w:rsidRPr="003E743D">
        <w:rPr>
          <w:szCs w:val="28"/>
        </w:rPr>
        <w:t xml:space="preserve">станет обсуждение </w:t>
      </w:r>
      <w:r w:rsidR="00BF01BA">
        <w:rPr>
          <w:szCs w:val="28"/>
        </w:rPr>
        <w:t>потенциала применения философских исследований в поиске решения</w:t>
      </w:r>
      <w:r w:rsidR="00BF01BA" w:rsidRPr="003E743D">
        <w:rPr>
          <w:szCs w:val="28"/>
        </w:rPr>
        <w:t xml:space="preserve"> проблем </w:t>
      </w:r>
      <w:r>
        <w:rPr>
          <w:szCs w:val="28"/>
        </w:rPr>
        <w:t xml:space="preserve">естествознания, компьютерных и технических наук, </w:t>
      </w:r>
      <w:r w:rsidR="00F74942">
        <w:rPr>
          <w:szCs w:val="28"/>
        </w:rPr>
        <w:t xml:space="preserve">этическо-нормативного регулирования технологий искусственного интеллекта, </w:t>
      </w:r>
      <w:r w:rsidR="00BF01BA">
        <w:rPr>
          <w:szCs w:val="28"/>
        </w:rPr>
        <w:t xml:space="preserve">гуманитарной </w:t>
      </w:r>
      <w:r>
        <w:rPr>
          <w:szCs w:val="28"/>
        </w:rPr>
        <w:t xml:space="preserve">и национально-культурной </w:t>
      </w:r>
      <w:r w:rsidR="00BF01BA">
        <w:rPr>
          <w:szCs w:val="28"/>
        </w:rPr>
        <w:t>безопасности</w:t>
      </w:r>
      <w:r>
        <w:rPr>
          <w:szCs w:val="28"/>
        </w:rPr>
        <w:t xml:space="preserve"> в контексте </w:t>
      </w:r>
      <w:r w:rsidR="00BF01BA" w:rsidRPr="003E743D">
        <w:rPr>
          <w:szCs w:val="28"/>
        </w:rPr>
        <w:t>глобальных рисков современности.</w:t>
      </w:r>
    </w:p>
    <w:p w14:paraId="6F2F53D1" w14:textId="0531D0B8" w:rsidR="00BF01BA" w:rsidRPr="00781C51" w:rsidRDefault="00BF01BA" w:rsidP="00781C51">
      <w:pPr>
        <w:rPr>
          <w:iCs/>
        </w:rPr>
      </w:pPr>
      <w:r w:rsidRPr="009A3CC6">
        <w:rPr>
          <w:szCs w:val="28"/>
        </w:rPr>
        <w:t xml:space="preserve">Конференция призвана стать пространством для </w:t>
      </w:r>
      <w:r w:rsidRPr="003E743D">
        <w:rPr>
          <w:szCs w:val="28"/>
        </w:rPr>
        <w:t xml:space="preserve">диалога, способствующего объединению экспертного сообщества и разработке </w:t>
      </w:r>
      <w:r w:rsidR="00F74942">
        <w:rPr>
          <w:szCs w:val="28"/>
        </w:rPr>
        <w:t>методологически выверенных</w:t>
      </w:r>
      <w:r w:rsidRPr="003E743D">
        <w:rPr>
          <w:szCs w:val="28"/>
        </w:rPr>
        <w:t xml:space="preserve"> стратегий анализа современных вызовов и </w:t>
      </w:r>
      <w:r>
        <w:rPr>
          <w:szCs w:val="28"/>
        </w:rPr>
        <w:t xml:space="preserve">выстраивания </w:t>
      </w:r>
      <w:r w:rsidRPr="003E743D">
        <w:rPr>
          <w:szCs w:val="28"/>
        </w:rPr>
        <w:t>горизонтов будущего.</w:t>
      </w:r>
    </w:p>
    <w:p w14:paraId="6D7F47A6" w14:textId="4FA73AFB" w:rsidR="005440FB" w:rsidRDefault="005440FB" w:rsidP="005440FB">
      <w:pPr>
        <w:ind w:firstLine="708"/>
        <w:rPr>
          <w:iCs/>
        </w:rPr>
      </w:pPr>
      <w:r w:rsidRPr="005440FB">
        <w:rPr>
          <w:iCs/>
        </w:rPr>
        <w:t>Организаторы приглашают к участию в конференции ученых, преподавателей, работников органов государственной власти и управления, предприятий и организаций, экспертов, специалистов в сфере социально-гуманитарных процессов.</w:t>
      </w:r>
    </w:p>
    <w:p w14:paraId="05AF7C47" w14:textId="77777777" w:rsidR="005706C9" w:rsidRPr="00FA626F" w:rsidRDefault="002F5F35">
      <w:pPr>
        <w:pStyle w:val="a5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FA626F">
        <w:rPr>
          <w:color w:val="000000"/>
          <w:sz w:val="28"/>
          <w:szCs w:val="28"/>
        </w:rPr>
        <w:t>Рабочие языки конференции:</w:t>
      </w:r>
      <w:r w:rsidRPr="00FA626F">
        <w:rPr>
          <w:i/>
          <w:color w:val="000000"/>
          <w:sz w:val="28"/>
          <w:szCs w:val="28"/>
        </w:rPr>
        <w:t xml:space="preserve"> белорусский, русский, английский.</w:t>
      </w:r>
    </w:p>
    <w:p w14:paraId="383F734E" w14:textId="77777777" w:rsidR="005706C9" w:rsidRDefault="002F5F35">
      <w:pPr>
        <w:pStyle w:val="a5"/>
        <w:keepNext/>
        <w:spacing w:before="120" w:beforeAutospacing="0" w:after="120" w:afterAutospacing="0" w:line="228" w:lineRule="auto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Планируется обсуждение следующих проблем</w:t>
      </w:r>
      <w:r w:rsidR="00FA626F">
        <w:rPr>
          <w:i/>
          <w:color w:val="000000"/>
          <w:sz w:val="28"/>
          <w:szCs w:val="28"/>
        </w:rPr>
        <w:t>:</w:t>
      </w:r>
    </w:p>
    <w:p w14:paraId="7537440F" w14:textId="77777777" w:rsidR="005706C9" w:rsidRDefault="002F5F35">
      <w:pPr>
        <w:rPr>
          <w:iCs/>
        </w:rPr>
      </w:pPr>
      <w:r>
        <w:rPr>
          <w:iCs/>
        </w:rPr>
        <w:t>– Белорусская академическая философия: история, традиции, перспективы.</w:t>
      </w:r>
    </w:p>
    <w:p w14:paraId="643AF3A6" w14:textId="77777777" w:rsidR="005706C9" w:rsidRDefault="002F5F35">
      <w:pPr>
        <w:rPr>
          <w:iCs/>
        </w:rPr>
      </w:pPr>
      <w:r>
        <w:rPr>
          <w:iCs/>
        </w:rPr>
        <w:t>– Региональные традиции философского знания: общность и специфика.</w:t>
      </w:r>
    </w:p>
    <w:p w14:paraId="1A9C05DE" w14:textId="2F517E78" w:rsidR="005706C9" w:rsidRDefault="002F5F35">
      <w:pPr>
        <w:rPr>
          <w:iCs/>
        </w:rPr>
      </w:pPr>
      <w:r>
        <w:rPr>
          <w:iCs/>
        </w:rPr>
        <w:t>– Статус и назначение философского знания в пространстве цифрового общества.</w:t>
      </w:r>
    </w:p>
    <w:p w14:paraId="164BE24D" w14:textId="4E7D1312" w:rsidR="005440FB" w:rsidRDefault="005440FB">
      <w:pPr>
        <w:rPr>
          <w:iCs/>
        </w:rPr>
      </w:pPr>
      <w:r w:rsidRPr="005440FB">
        <w:rPr>
          <w:iCs/>
        </w:rPr>
        <w:t>– Философские и этические проблемы использования технологий искусственного интеллекта.</w:t>
      </w:r>
    </w:p>
    <w:p w14:paraId="6E99DFC0" w14:textId="77777777" w:rsidR="005706C9" w:rsidRDefault="002F5F35">
      <w:pPr>
        <w:rPr>
          <w:iCs/>
        </w:rPr>
      </w:pPr>
      <w:r>
        <w:rPr>
          <w:iCs/>
        </w:rPr>
        <w:t xml:space="preserve">– Философия и формирование новой научной картины мира: горизонты </w:t>
      </w:r>
      <w:proofErr w:type="spellStart"/>
      <w:r>
        <w:rPr>
          <w:iCs/>
        </w:rPr>
        <w:t>трансдисциплинарного</w:t>
      </w:r>
      <w:proofErr w:type="spellEnd"/>
      <w:r>
        <w:rPr>
          <w:iCs/>
        </w:rPr>
        <w:t xml:space="preserve"> синтеза.</w:t>
      </w:r>
    </w:p>
    <w:p w14:paraId="2029BB3E" w14:textId="7E0350C4" w:rsidR="005706C9" w:rsidRDefault="002F5F35">
      <w:pPr>
        <w:rPr>
          <w:iCs/>
        </w:rPr>
      </w:pPr>
      <w:r>
        <w:rPr>
          <w:iCs/>
        </w:rPr>
        <w:t xml:space="preserve">– Философия и современные исследования </w:t>
      </w:r>
      <w:r w:rsidR="005440FB">
        <w:rPr>
          <w:iCs/>
        </w:rPr>
        <w:t xml:space="preserve">проблемы </w:t>
      </w:r>
      <w:r>
        <w:rPr>
          <w:iCs/>
        </w:rPr>
        <w:t>сознания.</w:t>
      </w:r>
    </w:p>
    <w:p w14:paraId="7C0101FA" w14:textId="0C8D21CD" w:rsidR="005706C9" w:rsidRDefault="002F5F35">
      <w:pPr>
        <w:rPr>
          <w:iCs/>
        </w:rPr>
      </w:pPr>
      <w:r>
        <w:rPr>
          <w:iCs/>
        </w:rPr>
        <w:t>– </w:t>
      </w:r>
      <w:r w:rsidR="005440FB">
        <w:rPr>
          <w:iCs/>
        </w:rPr>
        <w:t>Перспективы духовности и гуманизма в условиях научно-технологического прогресса</w:t>
      </w:r>
      <w:r>
        <w:rPr>
          <w:iCs/>
        </w:rPr>
        <w:t>.</w:t>
      </w:r>
    </w:p>
    <w:p w14:paraId="523D80BE" w14:textId="77777777" w:rsidR="007E1877" w:rsidRDefault="002F5F35">
      <w:pPr>
        <w:rPr>
          <w:iCs/>
        </w:rPr>
      </w:pPr>
      <w:r>
        <w:rPr>
          <w:iCs/>
        </w:rPr>
        <w:t>– </w:t>
      </w:r>
      <w:r w:rsidR="00116DBD">
        <w:rPr>
          <w:iCs/>
        </w:rPr>
        <w:t>Философия и гуманитарные науки в контексте становления полицентричного мира</w:t>
      </w:r>
      <w:r w:rsidR="007E1877">
        <w:rPr>
          <w:iCs/>
        </w:rPr>
        <w:t>.</w:t>
      </w:r>
    </w:p>
    <w:p w14:paraId="6DD7551D" w14:textId="7B066E3E" w:rsidR="00FA626F" w:rsidRDefault="007E1877" w:rsidP="00751D94">
      <w:pPr>
        <w:spacing w:after="120"/>
        <w:rPr>
          <w:iCs/>
        </w:rPr>
      </w:pPr>
      <w:r>
        <w:rPr>
          <w:iCs/>
        </w:rPr>
        <w:t>– </w:t>
      </w:r>
      <w:r w:rsidR="002F5F35">
        <w:rPr>
          <w:iCs/>
        </w:rPr>
        <w:t>Глобальные вызовы</w:t>
      </w:r>
      <w:r w:rsidR="00CC2791">
        <w:rPr>
          <w:iCs/>
        </w:rPr>
        <w:t xml:space="preserve"> и </w:t>
      </w:r>
      <w:r w:rsidR="002F5F35">
        <w:rPr>
          <w:iCs/>
        </w:rPr>
        <w:t>риски современности, вопросы безопасности индивида и общества</w:t>
      </w:r>
      <w:r w:rsidR="00CC2791">
        <w:rPr>
          <w:iCs/>
        </w:rPr>
        <w:t>.</w:t>
      </w:r>
    </w:p>
    <w:p w14:paraId="24B52C4A" w14:textId="221E2F49" w:rsidR="005706C9" w:rsidRPr="00F8364D" w:rsidRDefault="002F5F35" w:rsidP="00751D94">
      <w:pPr>
        <w:spacing w:after="120"/>
        <w:rPr>
          <w:i/>
        </w:rPr>
      </w:pPr>
      <w:r>
        <w:rPr>
          <w:i/>
        </w:rPr>
        <w:t xml:space="preserve">Структура конференции </w:t>
      </w:r>
    </w:p>
    <w:p w14:paraId="5570E72D" w14:textId="7DA7A6A7" w:rsidR="005706C9" w:rsidRDefault="00212284" w:rsidP="00751D94">
      <w:pPr>
        <w:spacing w:after="120"/>
        <w:rPr>
          <w:iCs/>
        </w:rPr>
      </w:pPr>
      <w:r>
        <w:rPr>
          <w:iCs/>
        </w:rPr>
        <w:t>В ходе форума будут организованы пленарное</w:t>
      </w:r>
      <w:r w:rsidR="002F5F35">
        <w:rPr>
          <w:iCs/>
        </w:rPr>
        <w:t xml:space="preserve"> </w:t>
      </w:r>
      <w:r>
        <w:rPr>
          <w:iCs/>
        </w:rPr>
        <w:t xml:space="preserve">заседание </w:t>
      </w:r>
      <w:r w:rsidR="002F5F35">
        <w:rPr>
          <w:iCs/>
        </w:rPr>
        <w:t>и</w:t>
      </w:r>
      <w:r>
        <w:rPr>
          <w:iCs/>
        </w:rPr>
        <w:t xml:space="preserve"> </w:t>
      </w:r>
      <w:r w:rsidR="00780106">
        <w:rPr>
          <w:iCs/>
        </w:rPr>
        <w:t>панельные дискуссии</w:t>
      </w:r>
      <w:r w:rsidR="002F5F35">
        <w:rPr>
          <w:iCs/>
        </w:rPr>
        <w:t xml:space="preserve">, </w:t>
      </w:r>
      <w:r>
        <w:rPr>
          <w:iCs/>
        </w:rPr>
        <w:t>а также состоится ряд</w:t>
      </w:r>
      <w:r w:rsidR="002F5F35">
        <w:rPr>
          <w:iCs/>
        </w:rPr>
        <w:t xml:space="preserve"> </w:t>
      </w:r>
      <w:r>
        <w:rPr>
          <w:iCs/>
        </w:rPr>
        <w:t>круглых столов</w:t>
      </w:r>
      <w:r w:rsidR="002F5F35">
        <w:rPr>
          <w:iCs/>
        </w:rPr>
        <w:t xml:space="preserve">. </w:t>
      </w:r>
    </w:p>
    <w:p w14:paraId="24EF6338" w14:textId="787766D7" w:rsidR="005706C9" w:rsidRDefault="002F5F35" w:rsidP="00751D94">
      <w:pPr>
        <w:spacing w:after="12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Тематика </w:t>
      </w:r>
      <w:r w:rsidR="00212284">
        <w:rPr>
          <w:b/>
          <w:bCs/>
          <w:color w:val="000000"/>
          <w:szCs w:val="28"/>
        </w:rPr>
        <w:t>панелей</w:t>
      </w:r>
      <w:r>
        <w:rPr>
          <w:color w:val="000000"/>
          <w:szCs w:val="28"/>
        </w:rPr>
        <w:t>:</w:t>
      </w:r>
    </w:p>
    <w:p w14:paraId="6BDF8513" w14:textId="69258B4A" w:rsidR="0009370E" w:rsidRDefault="00173F6E" w:rsidP="00212284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Белорусская академическая философия</w:t>
      </w:r>
      <w:r w:rsidR="0009370E">
        <w:rPr>
          <w:color w:val="000000"/>
          <w:sz w:val="28"/>
          <w:szCs w:val="28"/>
        </w:rPr>
        <w:t xml:space="preserve"> в контексте регионального и </w:t>
      </w:r>
      <w:r>
        <w:rPr>
          <w:color w:val="000000"/>
          <w:sz w:val="28"/>
          <w:szCs w:val="28"/>
        </w:rPr>
        <w:t>мирового историко-философского процесса.</w:t>
      </w:r>
    </w:p>
    <w:p w14:paraId="41D41013" w14:textId="072C80AA" w:rsidR="00757DE2" w:rsidRPr="00757DE2" w:rsidRDefault="00757DE2" w:rsidP="00757DE2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212284">
        <w:rPr>
          <w:color w:val="000000"/>
          <w:sz w:val="28"/>
          <w:szCs w:val="28"/>
        </w:rPr>
        <w:t>Трансдисциплинарн</w:t>
      </w:r>
      <w:r>
        <w:rPr>
          <w:color w:val="000000"/>
          <w:sz w:val="28"/>
          <w:szCs w:val="28"/>
        </w:rPr>
        <w:t>ые</w:t>
      </w:r>
      <w:proofErr w:type="spellEnd"/>
      <w:r>
        <w:rPr>
          <w:color w:val="000000"/>
          <w:sz w:val="28"/>
          <w:szCs w:val="28"/>
        </w:rPr>
        <w:t xml:space="preserve"> стратегии</w:t>
      </w:r>
      <w:r w:rsidRPr="002122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социогуманитарных и естественнонаучных исследований </w:t>
      </w:r>
      <w:r w:rsidRPr="0021228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век искусственного интеллекта</w:t>
      </w:r>
      <w:r w:rsidRPr="00212284">
        <w:rPr>
          <w:color w:val="000000"/>
          <w:sz w:val="28"/>
          <w:szCs w:val="28"/>
        </w:rPr>
        <w:t>.</w:t>
      </w:r>
    </w:p>
    <w:p w14:paraId="31E5BF6E" w14:textId="17B65BFF" w:rsidR="00212284" w:rsidRDefault="00780106" w:rsidP="00212284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106">
        <w:rPr>
          <w:color w:val="000000"/>
          <w:sz w:val="28"/>
          <w:szCs w:val="28"/>
        </w:rPr>
        <w:t>Вызовы цивилизационного развития в XXI веке: социально-философск</w:t>
      </w:r>
      <w:r>
        <w:rPr>
          <w:color w:val="000000"/>
          <w:sz w:val="28"/>
          <w:szCs w:val="28"/>
        </w:rPr>
        <w:t>ие</w:t>
      </w:r>
      <w:r w:rsidR="00576F04">
        <w:rPr>
          <w:color w:val="000000"/>
          <w:sz w:val="28"/>
          <w:szCs w:val="28"/>
        </w:rPr>
        <w:t xml:space="preserve">, </w:t>
      </w:r>
      <w:r w:rsidRPr="00780106">
        <w:rPr>
          <w:color w:val="000000"/>
          <w:sz w:val="28"/>
          <w:szCs w:val="28"/>
        </w:rPr>
        <w:t>антропологическ</w:t>
      </w:r>
      <w:r>
        <w:rPr>
          <w:color w:val="000000"/>
          <w:sz w:val="28"/>
          <w:szCs w:val="28"/>
        </w:rPr>
        <w:t>ие</w:t>
      </w:r>
      <w:r w:rsidR="00576F04">
        <w:rPr>
          <w:color w:val="000000"/>
          <w:sz w:val="28"/>
          <w:szCs w:val="28"/>
        </w:rPr>
        <w:t xml:space="preserve"> и футурологические</w:t>
      </w:r>
      <w:r>
        <w:rPr>
          <w:color w:val="000000"/>
          <w:sz w:val="28"/>
          <w:szCs w:val="28"/>
        </w:rPr>
        <w:t xml:space="preserve"> аспекты</w:t>
      </w:r>
      <w:r w:rsidR="00212284">
        <w:rPr>
          <w:color w:val="000000"/>
          <w:sz w:val="28"/>
          <w:szCs w:val="28"/>
        </w:rPr>
        <w:t>.</w:t>
      </w:r>
    </w:p>
    <w:p w14:paraId="7E7A229C" w14:textId="131735AB" w:rsidR="00746460" w:rsidRDefault="00212284" w:rsidP="00D935C5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460">
        <w:rPr>
          <w:color w:val="000000"/>
          <w:sz w:val="28"/>
          <w:szCs w:val="28"/>
        </w:rPr>
        <w:t>Цифровизация культуры</w:t>
      </w:r>
      <w:r w:rsidR="00E70586">
        <w:rPr>
          <w:color w:val="000000"/>
          <w:sz w:val="28"/>
          <w:szCs w:val="28"/>
        </w:rPr>
        <w:t>, искусства, науки и образования</w:t>
      </w:r>
      <w:r w:rsidR="00746460" w:rsidRPr="00746460">
        <w:rPr>
          <w:color w:val="000000"/>
          <w:sz w:val="28"/>
          <w:szCs w:val="28"/>
        </w:rPr>
        <w:t xml:space="preserve">: </w:t>
      </w:r>
      <w:r w:rsidR="00D72A23">
        <w:rPr>
          <w:color w:val="000000"/>
          <w:sz w:val="28"/>
          <w:szCs w:val="28"/>
        </w:rPr>
        <w:t xml:space="preserve">социально-этическое и </w:t>
      </w:r>
      <w:r w:rsidR="00746460" w:rsidRPr="00746460">
        <w:rPr>
          <w:color w:val="000000"/>
          <w:sz w:val="28"/>
          <w:szCs w:val="28"/>
        </w:rPr>
        <w:t>эстетическое измерение</w:t>
      </w:r>
      <w:r w:rsidR="00E70586">
        <w:rPr>
          <w:color w:val="000000"/>
          <w:sz w:val="28"/>
          <w:szCs w:val="28"/>
        </w:rPr>
        <w:t>.</w:t>
      </w:r>
    </w:p>
    <w:p w14:paraId="7E1D8015" w14:textId="1670BFC8" w:rsidR="00757DE2" w:rsidRPr="00746460" w:rsidRDefault="00757DE2" w:rsidP="00D935C5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460">
        <w:rPr>
          <w:color w:val="000000"/>
          <w:sz w:val="28"/>
          <w:szCs w:val="28"/>
        </w:rPr>
        <w:t>Религиоведческое знание в цифровую эпоху.</w:t>
      </w:r>
    </w:p>
    <w:p w14:paraId="1A424FBC" w14:textId="06B6EF02" w:rsidR="005706C9" w:rsidRDefault="00212284">
      <w:pPr>
        <w:pStyle w:val="a5"/>
        <w:tabs>
          <w:tab w:val="left" w:pos="567"/>
        </w:tabs>
        <w:spacing w:before="120" w:beforeAutospacing="0" w:after="12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911FFC">
        <w:rPr>
          <w:b/>
          <w:bCs/>
          <w:color w:val="000000"/>
          <w:sz w:val="28"/>
          <w:szCs w:val="28"/>
        </w:rPr>
        <w:t xml:space="preserve">Тематика </w:t>
      </w:r>
      <w:r w:rsidR="00751D94">
        <w:rPr>
          <w:b/>
          <w:bCs/>
          <w:color w:val="000000"/>
          <w:sz w:val="28"/>
          <w:szCs w:val="28"/>
          <w:lang w:val="be-BY"/>
        </w:rPr>
        <w:t>“</w:t>
      </w:r>
      <w:r w:rsidRPr="00911FFC">
        <w:rPr>
          <w:b/>
          <w:bCs/>
          <w:color w:val="000000"/>
          <w:sz w:val="28"/>
          <w:szCs w:val="28"/>
        </w:rPr>
        <w:t>круглых столов</w:t>
      </w:r>
      <w:r w:rsidR="00911FFC" w:rsidRPr="00911FFC">
        <w:rPr>
          <w:b/>
          <w:bCs/>
          <w:color w:val="000000"/>
          <w:sz w:val="28"/>
          <w:szCs w:val="28"/>
          <w:lang w:val="be-BY"/>
        </w:rPr>
        <w:t>”</w:t>
      </w:r>
      <w:r w:rsidR="002F5F35" w:rsidRPr="00911FFC">
        <w:rPr>
          <w:b/>
          <w:bCs/>
          <w:color w:val="000000"/>
          <w:sz w:val="28"/>
          <w:szCs w:val="28"/>
        </w:rPr>
        <w:t>:</w:t>
      </w:r>
    </w:p>
    <w:p w14:paraId="7CF9A7D3" w14:textId="6238C4A4" w:rsidR="005706C9" w:rsidRPr="00751D94" w:rsidRDefault="00751D94" w:rsidP="00751D94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Круглый стол «</w:t>
      </w:r>
      <w:r w:rsidR="00173F6E" w:rsidRPr="00751D94">
        <w:rPr>
          <w:color w:val="000000"/>
          <w:sz w:val="28"/>
          <w:szCs w:val="28"/>
        </w:rPr>
        <w:t>Белорусская национальная идея: от философской рефлексии к социальной практике</w:t>
      </w:r>
      <w:r>
        <w:rPr>
          <w:color w:val="000000"/>
          <w:sz w:val="28"/>
          <w:szCs w:val="28"/>
        </w:rPr>
        <w:t>».</w:t>
      </w:r>
    </w:p>
    <w:p w14:paraId="70AC6E15" w14:textId="6D106A8C" w:rsidR="00F8364D" w:rsidRPr="00751D94" w:rsidRDefault="00751D94" w:rsidP="00751D94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1D94">
        <w:rPr>
          <w:color w:val="000000"/>
          <w:sz w:val="28"/>
          <w:szCs w:val="28"/>
        </w:rPr>
        <w:t xml:space="preserve">Круглый стол </w:t>
      </w:r>
      <w:r>
        <w:rPr>
          <w:color w:val="000000"/>
          <w:sz w:val="28"/>
          <w:szCs w:val="28"/>
        </w:rPr>
        <w:t>«</w:t>
      </w:r>
      <w:r w:rsidR="00F8364D" w:rsidRPr="00751D94">
        <w:rPr>
          <w:color w:val="000000"/>
          <w:sz w:val="28"/>
          <w:szCs w:val="28"/>
        </w:rPr>
        <w:t>Феномен идеологии как объект философской рефлексии: к 180-летию работы К. Маркса и Ф. Энгельса «Немецкая идеология»</w:t>
      </w:r>
      <w:r>
        <w:rPr>
          <w:color w:val="000000"/>
          <w:sz w:val="28"/>
          <w:szCs w:val="28"/>
        </w:rPr>
        <w:t>.</w:t>
      </w:r>
    </w:p>
    <w:p w14:paraId="3CAD199D" w14:textId="5350D44A" w:rsidR="00D935C5" w:rsidRPr="00751D94" w:rsidRDefault="004B69BF" w:rsidP="00751D94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1D94">
        <w:rPr>
          <w:color w:val="000000"/>
          <w:sz w:val="28"/>
          <w:szCs w:val="28"/>
        </w:rPr>
        <w:t xml:space="preserve">Круглый стол «Философские проблемы космологии и современной физики», посвященный памяти </w:t>
      </w:r>
      <w:r w:rsidR="00780106" w:rsidRPr="00751D94">
        <w:rPr>
          <w:color w:val="000000"/>
          <w:sz w:val="28"/>
          <w:szCs w:val="28"/>
        </w:rPr>
        <w:t xml:space="preserve">белорусского ученого </w:t>
      </w:r>
      <w:r w:rsidRPr="00751D94">
        <w:rPr>
          <w:color w:val="000000"/>
          <w:sz w:val="28"/>
          <w:szCs w:val="28"/>
        </w:rPr>
        <w:t>А.П.</w:t>
      </w:r>
      <w:r w:rsidR="00751D94">
        <w:rPr>
          <w:color w:val="000000"/>
          <w:sz w:val="28"/>
          <w:szCs w:val="28"/>
        </w:rPr>
        <w:t> </w:t>
      </w:r>
      <w:r w:rsidRPr="00751D94">
        <w:rPr>
          <w:color w:val="000000"/>
          <w:sz w:val="28"/>
          <w:szCs w:val="28"/>
        </w:rPr>
        <w:t>Трофименко</w:t>
      </w:r>
      <w:r w:rsidR="00751D94">
        <w:rPr>
          <w:color w:val="000000"/>
          <w:sz w:val="28"/>
          <w:szCs w:val="28"/>
        </w:rPr>
        <w:t>.</w:t>
      </w:r>
    </w:p>
    <w:p w14:paraId="338BD1DD" w14:textId="617F965B" w:rsidR="004B69BF" w:rsidRDefault="00757DE2" w:rsidP="00751D94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1D94">
        <w:rPr>
          <w:color w:val="000000"/>
          <w:sz w:val="28"/>
          <w:szCs w:val="28"/>
        </w:rPr>
        <w:lastRenderedPageBreak/>
        <w:t xml:space="preserve">Круглый стол молодых исследователей «Молодая Академия» – «Техника и культура: теория и практика </w:t>
      </w:r>
      <w:r w:rsidR="00751D94" w:rsidRPr="00751D94">
        <w:rPr>
          <w:color w:val="000000"/>
          <w:sz w:val="28"/>
          <w:szCs w:val="28"/>
        </w:rPr>
        <w:t>взаимовлияния</w:t>
      </w:r>
      <w:r w:rsidRPr="00751D94">
        <w:rPr>
          <w:color w:val="000000"/>
          <w:sz w:val="28"/>
          <w:szCs w:val="28"/>
        </w:rPr>
        <w:t>»</w:t>
      </w:r>
      <w:r w:rsidR="00751D94">
        <w:rPr>
          <w:color w:val="000000"/>
          <w:sz w:val="28"/>
          <w:szCs w:val="28"/>
        </w:rPr>
        <w:t>.</w:t>
      </w:r>
    </w:p>
    <w:p w14:paraId="0724D2D2" w14:textId="77777777" w:rsidR="00751D94" w:rsidRPr="00751D94" w:rsidRDefault="00751D94" w:rsidP="00751D94">
      <w:pPr>
        <w:pStyle w:val="a5"/>
        <w:tabs>
          <w:tab w:val="left" w:pos="567"/>
        </w:tabs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1CCB0AF7" w14:textId="77777777" w:rsidR="00D935C5" w:rsidRPr="00D935C5" w:rsidRDefault="00D935C5" w:rsidP="00D935C5">
      <w:pPr>
        <w:rPr>
          <w:color w:val="000000"/>
          <w:szCs w:val="28"/>
        </w:rPr>
      </w:pPr>
      <w:r w:rsidRPr="00D935C5">
        <w:rPr>
          <w:color w:val="000000"/>
          <w:szCs w:val="28"/>
        </w:rPr>
        <w:t>Данная тематика может быть уточнена по мере формирования программы.</w:t>
      </w:r>
    </w:p>
    <w:p w14:paraId="10A851A2" w14:textId="39068B22" w:rsidR="002F5F35" w:rsidRDefault="002F5F35">
      <w:pPr>
        <w:ind w:firstLine="0"/>
        <w:jc w:val="left"/>
        <w:rPr>
          <w:rFonts w:eastAsia="Calibri" w:cs="Arial"/>
          <w:b/>
          <w:i/>
          <w:color w:val="000000" w:themeColor="text1"/>
          <w:lang w:val="be-BY"/>
        </w:rPr>
      </w:pPr>
    </w:p>
    <w:p w14:paraId="245062D5" w14:textId="77777777" w:rsidR="005706C9" w:rsidRDefault="002F5F35">
      <w:pPr>
        <w:rPr>
          <w:rFonts w:eastAsia="Calibri" w:cs="Arial"/>
          <w:color w:val="000000" w:themeColor="text1"/>
          <w:lang w:val="be-BY"/>
        </w:rPr>
      </w:pPr>
      <w:r>
        <w:rPr>
          <w:rFonts w:eastAsia="Calibri" w:cs="Arial"/>
          <w:b/>
          <w:i/>
          <w:color w:val="000000" w:themeColor="text1"/>
          <w:lang w:val="be-BY"/>
        </w:rPr>
        <w:t xml:space="preserve">Участие в конференции: </w:t>
      </w:r>
    </w:p>
    <w:p w14:paraId="3AEC5AF3" w14:textId="359D29C4" w:rsidR="005706C9" w:rsidRDefault="002F5F35">
      <w:r>
        <w:rPr>
          <w:rFonts w:eastAsia="Calibri" w:cs="Arial"/>
          <w:color w:val="000000" w:themeColor="text1"/>
          <w:lang w:val="be-BY"/>
        </w:rPr>
        <w:t xml:space="preserve">Для участия в конференции необходимо </w:t>
      </w:r>
      <w:r w:rsidR="00212284" w:rsidRPr="00751D94">
        <w:rPr>
          <w:rFonts w:eastAsia="Calibri" w:cs="Arial"/>
          <w:b/>
          <w:bCs/>
          <w:color w:val="000000" w:themeColor="text1"/>
          <w:lang w:val="be-BY"/>
        </w:rPr>
        <w:t>В СРОК ДО</w:t>
      </w:r>
      <w:r w:rsidR="00751D94">
        <w:rPr>
          <w:rFonts w:eastAsia="Calibri" w:cs="Arial"/>
          <w:b/>
          <w:bCs/>
          <w:color w:val="000000" w:themeColor="text1"/>
          <w:lang w:val="be-BY"/>
        </w:rPr>
        <w:t xml:space="preserve"> </w:t>
      </w:r>
      <w:r w:rsidR="00936EDB">
        <w:rPr>
          <w:rFonts w:eastAsia="Calibri" w:cs="Arial"/>
          <w:b/>
          <w:bCs/>
          <w:color w:val="000000" w:themeColor="text1"/>
          <w:lang w:val="be-BY"/>
        </w:rPr>
        <w:t>1</w:t>
      </w:r>
      <w:r w:rsidR="004F69D4">
        <w:rPr>
          <w:rFonts w:eastAsia="Calibri" w:cs="Arial"/>
          <w:b/>
          <w:bCs/>
          <w:color w:val="000000" w:themeColor="text1"/>
          <w:lang w:val="be-BY"/>
        </w:rPr>
        <w:t> </w:t>
      </w:r>
      <w:r w:rsidR="00751D94">
        <w:rPr>
          <w:rFonts w:eastAsia="Calibri" w:cs="Arial"/>
          <w:b/>
          <w:bCs/>
          <w:color w:val="000000" w:themeColor="text1"/>
          <w:lang w:val="be-BY"/>
        </w:rPr>
        <w:t>ФЕВРАЛЯ 2026 г.</w:t>
      </w:r>
      <w:r>
        <w:rPr>
          <w:rFonts w:eastAsia="Calibri" w:cs="Arial"/>
          <w:b/>
          <w:bCs/>
          <w:color w:val="000000" w:themeColor="text1"/>
        </w:rPr>
        <w:t xml:space="preserve"> </w:t>
      </w:r>
      <w:r>
        <w:rPr>
          <w:rFonts w:eastAsia="Calibri" w:cs="Arial"/>
          <w:color w:val="000000" w:themeColor="text1"/>
          <w:lang w:val="be-BY"/>
        </w:rPr>
        <w:t xml:space="preserve">заполнить форму заявки и прикрепить тезисы доклада по ссылке: </w:t>
      </w:r>
      <w:r w:rsidR="00942BBC">
        <w:fldChar w:fldCharType="begin"/>
      </w:r>
      <w:r w:rsidR="00942BBC">
        <w:instrText>HYPERLINK "</w:instrText>
      </w:r>
      <w:r w:rsidR="00942BBC" w:rsidRPr="00942BBC">
        <w:instrText>https://forms.yandex.ru/u/693945b390fa7b1dc0ad4dac/</w:instrText>
      </w:r>
      <w:r w:rsidR="00942BBC">
        <w:instrText>"</w:instrText>
      </w:r>
      <w:r w:rsidR="00942BBC">
        <w:fldChar w:fldCharType="separate"/>
      </w:r>
      <w:r w:rsidR="00942BBC" w:rsidRPr="00CE3E90">
        <w:rPr>
          <w:rStyle w:val="a3"/>
        </w:rPr>
        <w:t>https://forms.yandex.ru/u/693945b390fa7</w:t>
      </w:r>
      <w:r w:rsidR="00942BBC" w:rsidRPr="00CE3E90">
        <w:rPr>
          <w:rStyle w:val="a3"/>
        </w:rPr>
        <w:t>b</w:t>
      </w:r>
      <w:r w:rsidR="00942BBC" w:rsidRPr="00CE3E90">
        <w:rPr>
          <w:rStyle w:val="a3"/>
        </w:rPr>
        <w:t>1dc0ad4dac/</w:t>
      </w:r>
      <w:r w:rsidR="00942BBC">
        <w:fldChar w:fldCharType="end"/>
      </w:r>
    </w:p>
    <w:p w14:paraId="726D1F8D" w14:textId="77777777" w:rsidR="004F69D4" w:rsidRPr="000F21E1" w:rsidRDefault="004F69D4" w:rsidP="004F69D4">
      <w:pPr>
        <w:rPr>
          <w:rFonts w:eastAsia="Calibri" w:cs="Arial"/>
          <w:color w:val="000000" w:themeColor="text1"/>
        </w:rPr>
      </w:pPr>
      <w:r w:rsidRPr="000F21E1">
        <w:rPr>
          <w:rFonts w:eastAsia="Calibri" w:cs="Arial"/>
          <w:color w:val="000000" w:themeColor="text1"/>
          <w:lang w:val="be-BY"/>
        </w:rPr>
        <w:t>Название файла должно состоять из фамилии и инициалов автора (авторов). Например: Игнатович МВ.doc или Игнатович МВ, Залесская АП.doc. Название тезисов, фамилия и инициалы автора (авторов) в заявке и в файле тезисов должны совпадать.</w:t>
      </w:r>
    </w:p>
    <w:p w14:paraId="5F604B79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 xml:space="preserve">Объем тезисов должен составлять от 2 500 до 8 500 печатных знаков, включая пробелы, что примерно соответствует 1–3 страницам печатного текста. Используется шрифт Times New Roman, кегль 14, межстрочный интервал одинарный, все поля страницы – 2,5 см. В начале страницы печатается название тезисов полужирным начертанием с выравниванием по центру без абзацного отступа, на следующей строке курсивом с выравниванием по центру без абзацного отступа печатаются инициалы и фамилия автора (авторов) – например, </w:t>
      </w:r>
      <w:r w:rsidRPr="000F21E1">
        <w:rPr>
          <w:rFonts w:eastAsia="Calibri" w:cs="Arial"/>
          <w:i/>
          <w:color w:val="000000" w:themeColor="text1"/>
          <w:lang w:val="be-BY"/>
        </w:rPr>
        <w:t>М. В. Игнатович</w:t>
      </w:r>
      <w:r w:rsidRPr="000F21E1">
        <w:rPr>
          <w:rFonts w:eastAsia="Calibri" w:cs="Arial"/>
          <w:color w:val="000000" w:themeColor="text1"/>
          <w:lang w:val="be-BY"/>
        </w:rPr>
        <w:t xml:space="preserve"> или </w:t>
      </w:r>
      <w:r w:rsidRPr="000F21E1">
        <w:rPr>
          <w:rFonts w:eastAsia="Calibri" w:cs="Arial"/>
          <w:i/>
          <w:color w:val="000000" w:themeColor="text1"/>
          <w:lang w:val="be-BY"/>
        </w:rPr>
        <w:t>М. В. Игнатович, А. П. Залесская</w:t>
      </w:r>
      <w:r w:rsidRPr="000F21E1">
        <w:rPr>
          <w:rFonts w:eastAsia="Calibri" w:cs="Arial"/>
          <w:color w:val="000000" w:themeColor="text1"/>
          <w:lang w:val="be-BY"/>
        </w:rPr>
        <w:t xml:space="preserve">. Основной текст тезисов печатается со следующей строки с абзацным отступом 1,25 см и выравниванием по ширине. Иллюстрации, формулы, вставки текста на редких языках должны быть только в виде растровых рисунков (т.е. в таком виде, как фотография, снимок с экрана) в черно-белой цветовой гамме. Рисунки и таблицы подписываются сверху по центру без абзацного отступа (Рисунок 1. Название). Использование автофигур и автоформул Word, нестандартных шрифтов не разрешается. Выделение отдельных слов, фраз в тексте – только </w:t>
      </w:r>
      <w:r w:rsidRPr="000F21E1">
        <w:rPr>
          <w:rFonts w:eastAsia="Calibri" w:cs="Arial"/>
          <w:i/>
          <w:color w:val="000000" w:themeColor="text1"/>
          <w:lang w:val="be-BY"/>
        </w:rPr>
        <w:t>курсивом</w:t>
      </w:r>
      <w:r w:rsidRPr="000F21E1">
        <w:rPr>
          <w:rFonts w:eastAsia="Calibri" w:cs="Arial"/>
          <w:color w:val="000000" w:themeColor="text1"/>
          <w:lang w:val="be-BY"/>
        </w:rPr>
        <w:t xml:space="preserve"> (не используются: </w:t>
      </w:r>
      <w:r w:rsidRPr="000F21E1">
        <w:rPr>
          <w:rFonts w:eastAsia="Calibri" w:cs="Arial"/>
          <w:color w:val="000000" w:themeColor="text1"/>
          <w:u w:val="single"/>
          <w:lang w:val="be-BY"/>
        </w:rPr>
        <w:t>подчеркивания</w:t>
      </w:r>
      <w:r w:rsidRPr="000F21E1">
        <w:rPr>
          <w:rFonts w:eastAsia="Calibri" w:cs="Arial"/>
          <w:color w:val="000000" w:themeColor="text1"/>
          <w:lang w:val="be-BY"/>
        </w:rPr>
        <w:t xml:space="preserve">, набор в р а з б и в к у, набор ЗАГЛАВНЫМИ буквами и т. п.). Информация о фондовой поддержке публикаций помещается в конце основного текста тезисов и выделяется </w:t>
      </w:r>
      <w:r w:rsidRPr="000F21E1">
        <w:rPr>
          <w:rFonts w:eastAsia="Calibri" w:cs="Arial"/>
          <w:i/>
          <w:color w:val="000000" w:themeColor="text1"/>
          <w:lang w:val="be-BY"/>
        </w:rPr>
        <w:t>курсивом</w:t>
      </w:r>
      <w:r w:rsidRPr="000F21E1">
        <w:rPr>
          <w:rFonts w:eastAsia="Calibri" w:cs="Arial"/>
          <w:color w:val="000000" w:themeColor="text1"/>
          <w:lang w:val="be-BY"/>
        </w:rPr>
        <w:t>. В тексте тезисов не должно быть пустых строк. Отменить автоматическую расстановку переносов при ее наличии. В тексте должны отстутствовать гиперссылки. Не допускается использование сносок (постраничных или концевых). Страницы не нумеруются. Образец оформления тезисов находится в приложении к информационному письму.</w:t>
      </w:r>
    </w:p>
    <w:p w14:paraId="0C3C467D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>Список источников приводится в конце текста под заголовком «</w:t>
      </w:r>
      <w:r w:rsidRPr="000F21E1">
        <w:rPr>
          <w:rFonts w:eastAsia="Calibri" w:cs="Arial"/>
          <w:b/>
          <w:color w:val="000000" w:themeColor="text1"/>
          <w:lang w:val="be-BY"/>
        </w:rPr>
        <w:t>Литература и источники</w:t>
      </w:r>
      <w:r w:rsidRPr="000F21E1">
        <w:rPr>
          <w:rFonts w:eastAsia="Calibri" w:cs="Arial"/>
          <w:color w:val="000000" w:themeColor="text1"/>
          <w:lang w:val="be-BY"/>
        </w:rPr>
        <w:t>» (кегль 13, полужирное начертание с выравниванием по центру без абзацного отступа; на белорусском языке – «</w:t>
      </w:r>
      <w:r w:rsidRPr="000F21E1">
        <w:rPr>
          <w:rFonts w:eastAsia="Calibri" w:cs="Arial"/>
          <w:b/>
          <w:color w:val="000000" w:themeColor="text1"/>
          <w:lang w:val="be-BY"/>
        </w:rPr>
        <w:t>Лiтаратура i крынiцы</w:t>
      </w:r>
      <w:r w:rsidRPr="000F21E1">
        <w:rPr>
          <w:rFonts w:eastAsia="Calibri" w:cs="Arial"/>
          <w:color w:val="000000" w:themeColor="text1"/>
          <w:lang w:val="be-BY"/>
        </w:rPr>
        <w:t>», на английском – «</w:t>
      </w:r>
      <w:r w:rsidRPr="000F21E1">
        <w:rPr>
          <w:rFonts w:eastAsia="Calibri" w:cs="Arial"/>
          <w:b/>
          <w:color w:val="000000" w:themeColor="text1"/>
          <w:lang w:val="be-BY"/>
        </w:rPr>
        <w:t>References</w:t>
      </w:r>
      <w:r w:rsidRPr="000F21E1">
        <w:rPr>
          <w:rFonts w:eastAsia="Calibri" w:cs="Arial"/>
          <w:color w:val="000000" w:themeColor="text1"/>
          <w:lang w:val="be-BY"/>
        </w:rPr>
        <w:t xml:space="preserve">») и оформляется строго по требованиям ВАК Республики Беларусь: см. </w:t>
      </w:r>
      <w:hyperlink r:id="rId5" w:history="1">
        <w:r w:rsidRPr="000F21E1">
          <w:rPr>
            <w:rFonts w:eastAsia="Calibri" w:cs="Times New Roman"/>
            <w:color w:val="000000" w:themeColor="text1"/>
            <w:u w:val="single"/>
            <w:lang w:val="be-BY"/>
          </w:rPr>
          <w:t>https://www.vak.gov.by/bibliographicDescription</w:t>
        </w:r>
      </w:hyperlink>
      <w:r w:rsidRPr="000F21E1">
        <w:rPr>
          <w:rFonts w:eastAsia="Calibri" w:cs="Times New Roman"/>
          <w:color w:val="000000" w:themeColor="text1"/>
          <w:u w:val="single"/>
          <w:lang w:val="be-BY"/>
        </w:rPr>
        <w:t>.</w:t>
      </w:r>
      <w:r w:rsidRPr="000F21E1">
        <w:rPr>
          <w:rFonts w:eastAsia="Calibri" w:cs="Arial"/>
          <w:color w:val="000000" w:themeColor="text1"/>
          <w:lang w:val="be-BY"/>
        </w:rPr>
        <w:t xml:space="preserve"> Текст источников – без абзацного отступа, кегль 13, выравнивание по ширине. Использование </w:t>
      </w:r>
      <w:r w:rsidRPr="000F21E1">
        <w:rPr>
          <w:rFonts w:eastAsia="Calibri" w:cs="Arial"/>
          <w:color w:val="000000" w:themeColor="text1"/>
          <w:lang w:val="be-BY"/>
        </w:rPr>
        <w:lastRenderedPageBreak/>
        <w:t xml:space="preserve">автоматической нумерации списка источников не допускается, номера источников ставятся вручную, после номера источника – точка и пробел. Ссылки на источники указываются в тексте в квадратных скобках: номер источника и номер страницы (например, [10, с. 795]); нумерация в порядке цитирования или в алфавитном порядке. </w:t>
      </w:r>
    </w:p>
    <w:p w14:paraId="7F68E19A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>Посылая печатный материал, автор соглашается с тем, что он может быть опубликован один или более раз в печатных изданиях и на веб-сайте Института философии НАН Беларуси, а также что оргкомитет конференции может по своему усмотрению внести в текст редакторские правки или сокращения.</w:t>
      </w:r>
    </w:p>
    <w:p w14:paraId="75A3D9FC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>Аспиранты, магистранты и студенты должны прикрепить к заявке подписанную рецензию научного руководителя (в сканированном или фотографированном виде).</w:t>
      </w:r>
    </w:p>
    <w:p w14:paraId="29EEA14B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>Оргкомитет не принимает к рассмотрению заявки и тезисы:</w:t>
      </w:r>
    </w:p>
    <w:p w14:paraId="42AE80C1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 xml:space="preserve">• использующие некорректное цитирование, заимствование текста (плагиат); </w:t>
      </w:r>
    </w:p>
    <w:p w14:paraId="3B8E4308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 xml:space="preserve">• содержащие неполные сведения об авторах, а также без текста тезисов; </w:t>
      </w:r>
    </w:p>
    <w:p w14:paraId="5BAE585B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 xml:space="preserve">• не имеющие научности, т.е. не отвечающие критериям логики, доказательности, стилистики, предъявляемым к тексту, публикуемому в научном издании (не принимаются тексты публицистического характера, полемические материалы без научного аппарата); </w:t>
      </w:r>
    </w:p>
    <w:p w14:paraId="4A807BB7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>• не соответствующие указанным требованиям по оформлению печатной работы, а также заметно превышающие заданный объем;</w:t>
      </w:r>
    </w:p>
    <w:p w14:paraId="3E170175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 xml:space="preserve">• не соответствующие тематике конференции и ее секций; </w:t>
      </w:r>
    </w:p>
    <w:p w14:paraId="139FC783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 xml:space="preserve">• оскорбительные в отношении нравственных, национальных, религиозных чувств читателей; содержащие выпады в адрес государств, этносов, конфессий; </w:t>
      </w:r>
    </w:p>
    <w:p w14:paraId="73B5B68B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>• нуждающиеся в корректуре (содержащие многочисленные опечатки и ошибки);</w:t>
      </w:r>
    </w:p>
    <w:p w14:paraId="1D28D70D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>• высланные после окончания срока приема.</w:t>
      </w:r>
    </w:p>
    <w:p w14:paraId="42CEDE92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>Оргкомитет не вступает в дискуссию по мотивам рассмотрения отдельных работ и не дает справок о ходе их экспертизы.</w:t>
      </w:r>
    </w:p>
    <w:p w14:paraId="153D6082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>Ответственность за содержание тезисов несут авторы.</w:t>
      </w:r>
    </w:p>
    <w:p w14:paraId="6EAC0A0E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</w:p>
    <w:p w14:paraId="590AA914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b/>
          <w:i/>
          <w:color w:val="000000" w:themeColor="text1"/>
          <w:lang w:val="be-BY"/>
        </w:rPr>
        <w:t xml:space="preserve">Публикации: </w:t>
      </w:r>
    </w:p>
    <w:p w14:paraId="090556FC" w14:textId="77777777" w:rsidR="004F69D4" w:rsidRPr="001B0C83" w:rsidRDefault="004F69D4" w:rsidP="004F69D4">
      <w:pPr>
        <w:rPr>
          <w:rFonts w:eastAsia="Calibri" w:cs="Times New Roman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 xml:space="preserve">Сборник материалов конференции будет подготовлен и опубликован в виде печатной книги. Электронная копия этой книги (в формате .pdf, с отражением разбивки на страницы и всех необходимых реквизитов) будет доступна на интернет-сайте Института философии: </w:t>
      </w:r>
      <w:r>
        <w:fldChar w:fldCharType="begin"/>
      </w:r>
      <w:r>
        <w:instrText>HYPERLINK "http://philosophy.by"</w:instrText>
      </w:r>
      <w:r>
        <w:fldChar w:fldCharType="separate"/>
      </w:r>
      <w:r w:rsidRPr="00B64D69">
        <w:rPr>
          <w:rStyle w:val="a3"/>
          <w:rFonts w:eastAsia="Calibri" w:cs="Times New Roman"/>
          <w:lang w:val="be-BY"/>
        </w:rPr>
        <w:t>http://philosophy.by</w:t>
      </w:r>
      <w:r>
        <w:fldChar w:fldCharType="end"/>
      </w:r>
      <w:r w:rsidRPr="001B0C83">
        <w:rPr>
          <w:rFonts w:eastAsia="Calibri" w:cs="Arial"/>
          <w:color w:val="000000" w:themeColor="text1"/>
          <w:lang w:val="be-BY"/>
        </w:rPr>
        <w:t>.</w:t>
      </w:r>
    </w:p>
    <w:p w14:paraId="2CE6B88C" w14:textId="77777777" w:rsidR="004F69D4" w:rsidRPr="000F21E1" w:rsidRDefault="004F69D4" w:rsidP="004F69D4">
      <w:pPr>
        <w:rPr>
          <w:rFonts w:eastAsia="Calibri" w:cs="Arial"/>
          <w:color w:val="000000" w:themeColor="text1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 xml:space="preserve">Справки по тел. +375 17 3551877, +375 17 3782925, +375 17 </w:t>
      </w:r>
      <w:r>
        <w:rPr>
          <w:rFonts w:eastAsia="Calibri" w:cs="Arial"/>
          <w:color w:val="000000" w:themeColor="text1"/>
          <w:lang w:val="be-BY"/>
        </w:rPr>
        <w:t>3001502</w:t>
      </w:r>
    </w:p>
    <w:p w14:paraId="65DEFEF7" w14:textId="77777777" w:rsidR="004F69D4" w:rsidRDefault="004F69D4" w:rsidP="004F69D4">
      <w:pPr>
        <w:ind w:firstLine="0"/>
        <w:rPr>
          <w:rStyle w:val="a3"/>
          <w:rFonts w:eastAsia="Calibri" w:cs="Times New Roman"/>
          <w:lang w:val="be-BY"/>
        </w:rPr>
      </w:pPr>
      <w:r w:rsidRPr="000F21E1">
        <w:rPr>
          <w:rFonts w:eastAsia="Calibri" w:cs="Arial"/>
          <w:color w:val="000000" w:themeColor="text1"/>
          <w:lang w:val="be-BY"/>
        </w:rPr>
        <w:t xml:space="preserve">или электронной почте: </w:t>
      </w:r>
      <w:r>
        <w:fldChar w:fldCharType="begin"/>
      </w:r>
      <w:r>
        <w:instrText>HYPERLINK "mailto:conf@philosophy.by"</w:instrText>
      </w:r>
      <w:r>
        <w:fldChar w:fldCharType="separate"/>
      </w:r>
      <w:r w:rsidRPr="00525A84">
        <w:rPr>
          <w:rStyle w:val="a3"/>
          <w:rFonts w:eastAsia="Calibri" w:cs="Times New Roman"/>
          <w:lang w:val="be-BY"/>
        </w:rPr>
        <w:t>conf@philosophy.by</w:t>
      </w:r>
      <w:r>
        <w:fldChar w:fldCharType="end"/>
      </w:r>
      <w:r w:rsidRPr="00525A84">
        <w:rPr>
          <w:rStyle w:val="a3"/>
          <w:rFonts w:eastAsia="Calibri" w:cs="Times New Roman"/>
          <w:lang w:val="be-BY"/>
        </w:rPr>
        <w:t>.</w:t>
      </w:r>
    </w:p>
    <w:p w14:paraId="51FC68B5" w14:textId="16A57DFD" w:rsidR="005706C9" w:rsidRDefault="002F5F35" w:rsidP="004F69D4">
      <w:pPr>
        <w:ind w:firstLine="0"/>
        <w:rPr>
          <w:rFonts w:eastAsia="Calibri" w:cs="Arial"/>
          <w:color w:val="000000" w:themeColor="text1"/>
          <w:lang w:val="be-BY"/>
        </w:rPr>
      </w:pPr>
      <w:r>
        <w:rPr>
          <w:rFonts w:eastAsia="Calibri" w:cs="Arial"/>
          <w:color w:val="000000" w:themeColor="text1"/>
        </w:rPr>
        <w:br w:type="page"/>
      </w:r>
      <w:r>
        <w:rPr>
          <w:rFonts w:eastAsia="Calibri" w:cs="Arial"/>
          <w:color w:val="000000" w:themeColor="text1"/>
        </w:rPr>
        <w:lastRenderedPageBreak/>
        <w:t>Приложение к информационному письму</w:t>
      </w:r>
    </w:p>
    <w:p w14:paraId="5B49CB42" w14:textId="77777777" w:rsidR="005706C9" w:rsidRDefault="002F5F35">
      <w:pPr>
        <w:jc w:val="right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Образец оформления тезисов</w:t>
      </w:r>
    </w:p>
    <w:p w14:paraId="39078535" w14:textId="77777777" w:rsidR="005706C9" w:rsidRDefault="005706C9">
      <w:pPr>
        <w:jc w:val="right"/>
        <w:rPr>
          <w:rFonts w:eastAsia="Calibri" w:cs="Arial"/>
          <w:color w:val="000000" w:themeColor="text1"/>
        </w:rPr>
      </w:pPr>
    </w:p>
    <w:p w14:paraId="708E211C" w14:textId="77777777" w:rsidR="005706C9" w:rsidRDefault="002F5F35">
      <w:pPr>
        <w:ind w:firstLine="0"/>
        <w:jc w:val="center"/>
        <w:rPr>
          <w:rFonts w:eastAsia="Times New Roman" w:cs="Times New Roman"/>
          <w:b/>
          <w:i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iCs/>
          <w:color w:val="000000" w:themeColor="text1"/>
          <w:szCs w:val="28"/>
          <w:lang w:val="be-BY" w:eastAsia="ru-RU"/>
        </w:rPr>
        <w:t>Минская школа философии и методологии науки</w:t>
      </w:r>
    </w:p>
    <w:p w14:paraId="17992DBB" w14:textId="77777777" w:rsidR="005706C9" w:rsidRDefault="002F5F35">
      <w:pPr>
        <w:ind w:firstLine="0"/>
        <w:jc w:val="center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М. В. Игнатович, А. П. Залесская</w:t>
      </w:r>
    </w:p>
    <w:p w14:paraId="6A7C0A77" w14:textId="77777777" w:rsidR="005706C9" w:rsidRDefault="002F5F35">
      <w:pPr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 [1, с. 195].</w:t>
      </w:r>
    </w:p>
    <w:p w14:paraId="33AA6587" w14:textId="77777777" w:rsidR="005706C9" w:rsidRDefault="002F5F35">
      <w:pPr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[2, с. 6].</w:t>
      </w:r>
    </w:p>
    <w:p w14:paraId="2B05ADE8" w14:textId="77777777" w:rsidR="005706C9" w:rsidRDefault="002F5F35">
      <w:pPr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13ED6A29" w14:textId="77777777" w:rsidR="005706C9" w:rsidRDefault="002F5F35">
      <w:pPr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Работа выполнена при поддержке ФФИ в рамках научного проекта № К-014-001БА.</w:t>
      </w:r>
    </w:p>
    <w:p w14:paraId="160E684F" w14:textId="77777777" w:rsidR="005706C9" w:rsidRDefault="002F5F35">
      <w:pPr>
        <w:ind w:firstLine="0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Литература и источники</w:t>
      </w:r>
    </w:p>
    <w:p w14:paraId="41C46821" w14:textId="77777777" w:rsidR="005706C9" w:rsidRDefault="002F5F35">
      <w:pPr>
        <w:ind w:firstLine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1. Академик В. С. Стёпин. Тайна долгого пути... / Нац. акад. наук Беларуси, Ин-т философии; сост. А. Н. Данилов;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редкол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.: А. Н. Данилов (отв. ред.) [и др.]. – Минск: Беларуская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навука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2019. – 286 с.</w:t>
      </w:r>
    </w:p>
    <w:p w14:paraId="26DB9421" w14:textId="77777777" w:rsidR="005706C9" w:rsidRDefault="002F5F35">
      <w:pPr>
        <w:ind w:firstLine="0"/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 Степин, </w:t>
      </w:r>
      <w:r>
        <w:rPr>
          <w:rFonts w:eastAsia="Times New Roman" w:cs="Times New Roman"/>
          <w:color w:val="000000" w:themeColor="text1"/>
          <w:sz w:val="26"/>
          <w:szCs w:val="26"/>
          <w:lang w:val="en-US"/>
        </w:rPr>
        <w:t>B</w:t>
      </w:r>
      <w:r>
        <w:rPr>
          <w:rFonts w:eastAsia="Times New Roman" w:cs="Times New Roman"/>
          <w:color w:val="000000" w:themeColor="text1"/>
          <w:sz w:val="26"/>
          <w:szCs w:val="26"/>
        </w:rPr>
        <w:t>. </w:t>
      </w:r>
      <w:r>
        <w:rPr>
          <w:rFonts w:eastAsia="Times New Roman" w:cs="Times New Roman"/>
          <w:color w:val="000000" w:themeColor="text1"/>
          <w:sz w:val="26"/>
          <w:szCs w:val="26"/>
          <w:lang w:val="en-US"/>
        </w:rPr>
        <w:t>C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Конструктивные и прогностические функции философии / В. С. Степин // Вопросы философии. – 2009. – № 1. – С. 5–10.</w:t>
      </w:r>
    </w:p>
    <w:p w14:paraId="50CE7D2B" w14:textId="77777777" w:rsidR="005706C9" w:rsidRDefault="005706C9">
      <w:pPr>
        <w:rPr>
          <w:color w:val="000000"/>
          <w:szCs w:val="28"/>
        </w:rPr>
      </w:pPr>
    </w:p>
    <w:sectPr w:rsidR="005706C9" w:rsidSect="009F6A81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Zen Hei">
    <w:altName w:val="Calibri"/>
    <w:charset w:val="01"/>
    <w:family w:val="auto"/>
    <w:pitch w:val="variable"/>
  </w:font>
  <w:font w:name="Lohit Marath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1FC3"/>
    <w:multiLevelType w:val="multilevel"/>
    <w:tmpl w:val="13B81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DA2"/>
    <w:multiLevelType w:val="multilevel"/>
    <w:tmpl w:val="13B81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6EE3"/>
    <w:multiLevelType w:val="multilevel"/>
    <w:tmpl w:val="13B81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004">
    <w:abstractNumId w:val="0"/>
  </w:num>
  <w:num w:numId="2" w16cid:durableId="203443080">
    <w:abstractNumId w:val="2"/>
  </w:num>
  <w:num w:numId="3" w16cid:durableId="76946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9"/>
    <w:rsid w:val="0009370E"/>
    <w:rsid w:val="000D19A9"/>
    <w:rsid w:val="000E2822"/>
    <w:rsid w:val="00116DBD"/>
    <w:rsid w:val="00173F6E"/>
    <w:rsid w:val="001E1142"/>
    <w:rsid w:val="00212284"/>
    <w:rsid w:val="00235785"/>
    <w:rsid w:val="002F5F35"/>
    <w:rsid w:val="00322C5F"/>
    <w:rsid w:val="003B633C"/>
    <w:rsid w:val="004B69BF"/>
    <w:rsid w:val="004F69D4"/>
    <w:rsid w:val="0051530D"/>
    <w:rsid w:val="005440FB"/>
    <w:rsid w:val="005706C9"/>
    <w:rsid w:val="00576F04"/>
    <w:rsid w:val="00746460"/>
    <w:rsid w:val="00751D94"/>
    <w:rsid w:val="00757DE2"/>
    <w:rsid w:val="00780106"/>
    <w:rsid w:val="00781C51"/>
    <w:rsid w:val="007E1877"/>
    <w:rsid w:val="008566F1"/>
    <w:rsid w:val="00911FFC"/>
    <w:rsid w:val="00936EDB"/>
    <w:rsid w:val="00942BBC"/>
    <w:rsid w:val="0097076C"/>
    <w:rsid w:val="00990A29"/>
    <w:rsid w:val="00996F66"/>
    <w:rsid w:val="009D192C"/>
    <w:rsid w:val="009F2D7B"/>
    <w:rsid w:val="009F6A81"/>
    <w:rsid w:val="00A1757E"/>
    <w:rsid w:val="00B40010"/>
    <w:rsid w:val="00BF01BA"/>
    <w:rsid w:val="00C14F0F"/>
    <w:rsid w:val="00C53533"/>
    <w:rsid w:val="00C6570E"/>
    <w:rsid w:val="00CA54E7"/>
    <w:rsid w:val="00CC2791"/>
    <w:rsid w:val="00CD72B1"/>
    <w:rsid w:val="00CF218C"/>
    <w:rsid w:val="00D72A23"/>
    <w:rsid w:val="00D935C5"/>
    <w:rsid w:val="00E70586"/>
    <w:rsid w:val="00E86B1D"/>
    <w:rsid w:val="00E9284C"/>
    <w:rsid w:val="00EC3039"/>
    <w:rsid w:val="00F74942"/>
    <w:rsid w:val="00F8364D"/>
    <w:rsid w:val="00F968C5"/>
    <w:rsid w:val="00FA626F"/>
    <w:rsid w:val="03E61069"/>
    <w:rsid w:val="11F01FDE"/>
    <w:rsid w:val="1DCB4D8F"/>
    <w:rsid w:val="3AE41C46"/>
    <w:rsid w:val="6D43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48BFA"/>
  <w15:docId w15:val="{9501C0F6-3E79-4F9F-962E-AD13C5DC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Theme="minorHAnsi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4F69D4"/>
    <w:rPr>
      <w:color w:val="605E5C"/>
      <w:shd w:val="clear" w:color="auto" w:fill="E1DFDD"/>
    </w:rPr>
  </w:style>
  <w:style w:type="character" w:styleId="a7">
    <w:name w:val="FollowedHyperlink"/>
    <w:basedOn w:val="a0"/>
    <w:rsid w:val="004F6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k.gov.by/bibliographicDe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Katze_rina</dc:creator>
  <cp:lastModifiedBy>Институт философии НАН Беларуси</cp:lastModifiedBy>
  <cp:revision>14</cp:revision>
  <cp:lastPrinted>2025-12-08T09:30:00Z</cp:lastPrinted>
  <dcterms:created xsi:type="dcterms:W3CDTF">2025-12-05T07:52:00Z</dcterms:created>
  <dcterms:modified xsi:type="dcterms:W3CDTF">2025-12-10T11:35:00Z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063773EE221040C48C56E138FA125DDB_12</vt:lpwstr>
  </property>
</Properties>
</file>