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0802" w14:textId="77777777" w:rsidR="0079766D" w:rsidRPr="000F21E1" w:rsidRDefault="0079766D" w:rsidP="0079766D">
      <w:pPr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  <w:r w:rsidRPr="000F21E1">
        <w:rPr>
          <w:rFonts w:eastAsia="Calibri" w:cs="Times New Roman"/>
          <w:b/>
          <w:color w:val="000000" w:themeColor="text1"/>
          <w:szCs w:val="28"/>
        </w:rPr>
        <w:t>ИНФОРМАЦИОННОЕ ПИСЬМО</w:t>
      </w:r>
    </w:p>
    <w:p w14:paraId="492A3886" w14:textId="77777777" w:rsidR="0079766D" w:rsidRPr="000F21E1" w:rsidRDefault="0079766D" w:rsidP="0079766D">
      <w:pPr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73C759FF" w14:textId="77777777" w:rsidR="0079766D" w:rsidRPr="000F21E1" w:rsidRDefault="0079766D" w:rsidP="0079766D">
      <w:pPr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  <w:r w:rsidRPr="000F21E1">
        <w:rPr>
          <w:rFonts w:eastAsia="Calibri" w:cs="Times New Roman"/>
          <w:b/>
          <w:color w:val="000000" w:themeColor="text1"/>
          <w:szCs w:val="28"/>
        </w:rPr>
        <w:t>Институт философии Национальной академии наук Беларуси</w:t>
      </w:r>
    </w:p>
    <w:p w14:paraId="41D48C5D" w14:textId="77777777" w:rsidR="0079766D" w:rsidRPr="000F21E1" w:rsidRDefault="0079766D" w:rsidP="0079766D">
      <w:pPr>
        <w:ind w:firstLine="0"/>
        <w:jc w:val="center"/>
        <w:rPr>
          <w:rFonts w:eastAsia="Calibri" w:cs="Times New Roman"/>
          <w:color w:val="000000" w:themeColor="text1"/>
          <w:szCs w:val="28"/>
        </w:rPr>
      </w:pPr>
      <w:r w:rsidRPr="000F21E1">
        <w:rPr>
          <w:rFonts w:eastAsia="Calibri" w:cs="Times New Roman"/>
          <w:bCs/>
          <w:color w:val="000000" w:themeColor="text1"/>
          <w:szCs w:val="28"/>
        </w:rPr>
        <w:t>27 марта 2025</w:t>
      </w:r>
      <w:r w:rsidRPr="000F21E1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r w:rsidRPr="000F21E1">
        <w:rPr>
          <w:rFonts w:eastAsia="Calibri" w:cs="Times New Roman"/>
          <w:color w:val="000000" w:themeColor="text1"/>
          <w:szCs w:val="28"/>
        </w:rPr>
        <w:t xml:space="preserve">года </w:t>
      </w:r>
    </w:p>
    <w:p w14:paraId="1219A806" w14:textId="77777777" w:rsidR="0079766D" w:rsidRPr="000F21E1" w:rsidRDefault="0079766D" w:rsidP="0079766D">
      <w:pPr>
        <w:suppressAutoHyphens/>
        <w:spacing w:line="228" w:lineRule="auto"/>
        <w:ind w:firstLine="0"/>
        <w:jc w:val="center"/>
        <w:rPr>
          <w:rFonts w:eastAsia="WenQuanYi Zen Hei" w:cs="Lohit Marathi"/>
          <w:b/>
          <w:bCs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Calibri" w:cs="Times New Roman"/>
          <w:color w:val="000000" w:themeColor="text1"/>
          <w:szCs w:val="28"/>
        </w:rPr>
        <w:t xml:space="preserve">проводит </w:t>
      </w:r>
      <w:bookmarkStart w:id="0" w:name="OLE_LINK1"/>
      <w:bookmarkStart w:id="1" w:name="OLE_LINK2"/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>Международную научную конференцию</w:t>
      </w:r>
    </w:p>
    <w:p w14:paraId="766BF3FF" w14:textId="03EFA500" w:rsidR="0079766D" w:rsidRPr="000F21E1" w:rsidRDefault="00E636EE" w:rsidP="00E636EE">
      <w:pPr>
        <w:suppressAutoHyphens/>
        <w:ind w:firstLine="0"/>
        <w:jc w:val="center"/>
        <w:rPr>
          <w:rFonts w:eastAsia="WenQuanYi Zen Hei" w:cs="Lohit Marathi"/>
          <w:b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/>
          <w:bCs/>
          <w:color w:val="000000" w:themeColor="text1"/>
          <w:kern w:val="2"/>
          <w:szCs w:val="24"/>
          <w:lang w:val="be-BY" w:eastAsia="zh-CN" w:bidi="hi-IN"/>
        </w:rPr>
        <w:t>«Гуманизм и современность»</w:t>
      </w:r>
      <w:bookmarkEnd w:id="0"/>
      <w:bookmarkEnd w:id="1"/>
    </w:p>
    <w:p w14:paraId="267C7E4A" w14:textId="77777777" w:rsidR="0079766D" w:rsidRPr="000F21E1" w:rsidRDefault="0079766D" w:rsidP="0079766D">
      <w:pPr>
        <w:suppressAutoHyphens/>
        <w:ind w:firstLine="0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</w:p>
    <w:p w14:paraId="1105B214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>Мероприятие приурочено к 125-летию со дня рождения выдающегося представителя мировой научной мысли ХХ столетия, психолога, социолога и философа Эриха Фромма (1900–1980), оказавшего огромное влияние на социально-психологическую и философскую мысль во всем мире.</w:t>
      </w:r>
    </w:p>
    <w:p w14:paraId="228D70E6" w14:textId="4D73143B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Цель конференции заключается в обсуждении</w:t>
      </w: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 xml:space="preserve">актуальных проблем многоаспектного гуманитарного знания, роли и значения гуманистических концепций для прогрессивного развития общества. Конференция призвана способствовать выработке общего диалога ученых и экспертов в обсуждении гуманитарных проблем современности. </w:t>
      </w:r>
    </w:p>
    <w:p w14:paraId="2730F3E9" w14:textId="77777777" w:rsidR="0079766D" w:rsidRPr="000F21E1" w:rsidRDefault="0079766D" w:rsidP="0079766D">
      <w:pPr>
        <w:spacing w:after="60" w:line="228" w:lineRule="auto"/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>Организаторы приглашают к участию в конференции ученых, преподавателей, аспирантов, работников органов государственной власти и управления, экспертов, специалистов социально-гуманитарного профиля.</w:t>
      </w:r>
    </w:p>
    <w:p w14:paraId="1C09E8A5" w14:textId="77777777" w:rsidR="0079766D" w:rsidRPr="000F21E1" w:rsidRDefault="0079766D" w:rsidP="0079766D">
      <w:pPr>
        <w:rPr>
          <w:rFonts w:eastAsia="Calibri" w:cs="Arial"/>
          <w:color w:val="000000" w:themeColor="text1"/>
        </w:rPr>
      </w:pP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>Конференция предусматривает возможность очного, дистанционного (выступление в формате видеоконференции) и заочного участия (стендовый доклад).</w:t>
      </w:r>
    </w:p>
    <w:p w14:paraId="432EC1DB" w14:textId="77777777" w:rsidR="0079766D" w:rsidRPr="000F21E1" w:rsidRDefault="0079766D" w:rsidP="0079766D">
      <w:pPr>
        <w:spacing w:before="120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>Рабочие языки конференции: белорусский, русский, английский.</w:t>
      </w:r>
    </w:p>
    <w:p w14:paraId="73CFC612" w14:textId="77777777" w:rsidR="0079766D" w:rsidRPr="000F21E1" w:rsidRDefault="0079766D" w:rsidP="0079766D">
      <w:pPr>
        <w:keepNext/>
        <w:spacing w:before="120" w:after="120" w:line="228" w:lineRule="auto"/>
        <w:jc w:val="lef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i/>
          <w:color w:val="000000" w:themeColor="text1"/>
          <w:szCs w:val="28"/>
          <w:lang w:eastAsia="ru-RU"/>
        </w:rPr>
        <w:t>Планируется обсуждение следующих проблем:</w:t>
      </w:r>
    </w:p>
    <w:p w14:paraId="04EEA6BD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- современные концепции гуманизма;</w:t>
      </w:r>
    </w:p>
    <w:p w14:paraId="527F606C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- проблема «морального прогресса» в истории;</w:t>
      </w:r>
    </w:p>
    <w:p w14:paraId="7BA2FF2D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-</w:t>
      </w:r>
      <w:r w:rsidRPr="000F21E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человек, общество и вызовы современности;</w:t>
      </w:r>
    </w:p>
    <w:p w14:paraId="3724496D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- гуманистические ценности в традициях и менталитете белорусов;</w:t>
      </w:r>
    </w:p>
    <w:p w14:paraId="0621999E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- перспективы гуманизма в XXI веке;</w:t>
      </w:r>
    </w:p>
    <w:p w14:paraId="520EECA8" w14:textId="41644791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- 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проблем</w:t>
      </w:r>
      <w:r w:rsidR="00E636EE"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ы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 xml:space="preserve"> методологии в гуманитарных науках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;</w:t>
      </w:r>
    </w:p>
    <w:p w14:paraId="2199D3F5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- гуманистическая этика Э. Фромма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;</w:t>
      </w:r>
    </w:p>
    <w:p w14:paraId="32848009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- Э. Фромм и современная социальная психология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;</w:t>
      </w:r>
    </w:p>
    <w:p w14:paraId="2030B030" w14:textId="77777777" w:rsidR="0079766D" w:rsidRPr="000F21E1" w:rsidRDefault="0079766D" w:rsidP="0079766D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- философия религии в гуманистической концепции Э. Фромма.</w:t>
      </w:r>
    </w:p>
    <w:p w14:paraId="06E3EFE4" w14:textId="77777777" w:rsidR="0079766D" w:rsidRPr="000F21E1" w:rsidRDefault="0079766D" w:rsidP="0079766D">
      <w:pPr>
        <w:keepNext/>
        <w:spacing w:before="120" w:after="120" w:line="228" w:lineRule="auto"/>
        <w:jc w:val="lef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i/>
          <w:color w:val="000000" w:themeColor="text1"/>
          <w:szCs w:val="28"/>
          <w:lang w:eastAsia="ru-RU"/>
        </w:rPr>
        <w:t>Структура конференции</w:t>
      </w:r>
    </w:p>
    <w:p w14:paraId="7176B81F" w14:textId="77777777" w:rsidR="0079766D" w:rsidRDefault="0079766D" w:rsidP="0079766D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В ходе форума состоится пленарное и ряд секционных заседаний, круглых столов:</w:t>
      </w:r>
    </w:p>
    <w:p w14:paraId="6A48B42D" w14:textId="77777777" w:rsidR="00423295" w:rsidRPr="000F21E1" w:rsidRDefault="00423295" w:rsidP="0079766D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</w:p>
    <w:p w14:paraId="4696A2FB" w14:textId="02350149" w:rsidR="00F457B0" w:rsidRPr="000F21E1" w:rsidRDefault="00F457B0" w:rsidP="00491A1A">
      <w:pPr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i/>
          <w:iCs/>
          <w:color w:val="000000" w:themeColor="text1"/>
          <w:kern w:val="2"/>
          <w:szCs w:val="24"/>
          <w:lang w:val="be-BY" w:eastAsia="zh-CN" w:bidi="hi-IN"/>
        </w:rPr>
        <w:t>Панельная дискуссия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«Наследие Эриха Фромма: эвристический потенциал гум</w:t>
      </w:r>
      <w:r w:rsidR="008A359F"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а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нистического подхода в  современном</w:t>
      </w:r>
      <w:r w:rsidR="00491A1A"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научном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знании»</w:t>
      </w:r>
    </w:p>
    <w:p w14:paraId="2F144684" w14:textId="5F8EC220" w:rsidR="00491A1A" w:rsidRPr="000F21E1" w:rsidRDefault="00491A1A" w:rsidP="00491A1A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Цель – обсуждение актуальных для современного научного знания антропологических, социально-психологических, религиозно-философских и этических проблем гуманистической концепции Эриха Фромма.</w:t>
      </w:r>
    </w:p>
    <w:p w14:paraId="3950D968" w14:textId="467F0651" w:rsidR="00F457B0" w:rsidRPr="000F21E1" w:rsidRDefault="00F457B0" w:rsidP="00491A1A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i/>
          <w:iCs/>
          <w:color w:val="000000" w:themeColor="text1"/>
          <w:kern w:val="2"/>
          <w:szCs w:val="24"/>
          <w:lang w:val="be-BY" w:eastAsia="zh-CN" w:bidi="hi-IN"/>
        </w:rPr>
        <w:lastRenderedPageBreak/>
        <w:t>Секция 1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«Судьбы </w:t>
      </w:r>
      <w:r w:rsidR="00491A1A"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и перспективы 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гуман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изма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в </w:t>
      </w:r>
      <w:r w:rsidR="008A359F"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контексте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социально-культурных трансформаций»</w:t>
      </w:r>
    </w:p>
    <w:p w14:paraId="083378A1" w14:textId="12221F22" w:rsidR="00F457B0" w:rsidRPr="000F21E1" w:rsidRDefault="00F457B0" w:rsidP="0079766D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i/>
          <w:iCs/>
          <w:color w:val="000000" w:themeColor="text1"/>
          <w:kern w:val="2"/>
          <w:szCs w:val="24"/>
          <w:lang w:val="be-BY" w:eastAsia="zh-CN" w:bidi="hi-IN"/>
        </w:rPr>
        <w:t>Секция 2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«Гуманистические ценности и </w:t>
      </w:r>
      <w:r w:rsidR="00B0093D"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вызовы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 xml:space="preserve"> научно-техн</w:t>
      </w:r>
      <w:r w:rsidR="00B0093D"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ологического прогресса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»</w:t>
      </w:r>
    </w:p>
    <w:p w14:paraId="62C70D59" w14:textId="4DB02915" w:rsidR="00F457B0" w:rsidRDefault="00F457B0" w:rsidP="0079766D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bCs/>
          <w:i/>
          <w:iCs/>
          <w:color w:val="000000" w:themeColor="text1"/>
          <w:kern w:val="2"/>
          <w:szCs w:val="24"/>
          <w:lang w:val="be-BY" w:eastAsia="zh-CN" w:bidi="hi-IN"/>
        </w:rPr>
        <w:t>Круглый стол</w:t>
      </w:r>
      <w:r w:rsidRPr="000F21E1"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  <w:t>, приуроченный к 205-летию Фридриха Энгельса.</w:t>
      </w:r>
    </w:p>
    <w:p w14:paraId="485C4FF3" w14:textId="77777777" w:rsidR="001B0C83" w:rsidRDefault="001B0C83" w:rsidP="0079766D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</w:p>
    <w:p w14:paraId="404D2E91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b/>
          <w:i/>
          <w:color w:val="000000" w:themeColor="text1"/>
          <w:lang w:val="be-BY"/>
        </w:rPr>
        <w:t xml:space="preserve">Участие в конференции: </w:t>
      </w:r>
    </w:p>
    <w:p w14:paraId="6C003CF3" w14:textId="3A308FAD" w:rsidR="0079766D" w:rsidRPr="000F21E1" w:rsidRDefault="0079766D" w:rsidP="0079766D">
      <w:pPr>
        <w:rPr>
          <w:rFonts w:eastAsia="Calibri" w:cs="Times New Roman"/>
          <w:color w:val="000000" w:themeColor="text1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Для участия в конференции необходимо </w:t>
      </w:r>
      <w:r w:rsidRPr="000F21E1">
        <w:rPr>
          <w:rFonts w:eastAsia="Calibri" w:cs="Arial"/>
          <w:b/>
          <w:bCs/>
          <w:color w:val="000000" w:themeColor="text1"/>
          <w:lang w:val="be-BY"/>
        </w:rPr>
        <w:t>В СРОК ДО 2</w:t>
      </w:r>
      <w:r w:rsidR="006D595B" w:rsidRPr="000F21E1">
        <w:rPr>
          <w:rFonts w:eastAsia="Calibri" w:cs="Arial"/>
          <w:b/>
          <w:bCs/>
          <w:color w:val="000000" w:themeColor="text1"/>
          <w:lang w:val="be-BY"/>
        </w:rPr>
        <w:t>3</w:t>
      </w:r>
      <w:r w:rsidR="008A359F" w:rsidRPr="000F21E1">
        <w:rPr>
          <w:rFonts w:eastAsia="Calibri" w:cs="Arial"/>
          <w:b/>
          <w:bCs/>
          <w:color w:val="000000" w:themeColor="text1"/>
          <w:lang w:val="be-BY"/>
        </w:rPr>
        <w:t> </w:t>
      </w:r>
      <w:r w:rsidRPr="000F21E1">
        <w:rPr>
          <w:rFonts w:eastAsia="Calibri" w:cs="Arial"/>
          <w:b/>
          <w:bCs/>
          <w:color w:val="000000" w:themeColor="text1"/>
          <w:lang w:val="be-BY"/>
        </w:rPr>
        <w:t>ФЕВРАЛЯ</w:t>
      </w:r>
      <w:r w:rsidR="008A359F" w:rsidRPr="000F21E1">
        <w:rPr>
          <w:rFonts w:eastAsia="Calibri" w:cs="Arial"/>
          <w:b/>
          <w:bCs/>
          <w:color w:val="000000" w:themeColor="text1"/>
          <w:lang w:val="be-BY"/>
        </w:rPr>
        <w:t> </w:t>
      </w:r>
      <w:r w:rsidRPr="000F21E1">
        <w:rPr>
          <w:rFonts w:eastAsia="Calibri" w:cs="Arial"/>
          <w:b/>
          <w:bCs/>
          <w:color w:val="000000" w:themeColor="text1"/>
          <w:lang w:val="be-BY"/>
        </w:rPr>
        <w:t>202</w:t>
      </w:r>
      <w:r w:rsidRPr="000F21E1">
        <w:rPr>
          <w:rFonts w:eastAsia="Calibri" w:cs="Arial"/>
          <w:b/>
          <w:bCs/>
          <w:color w:val="000000" w:themeColor="text1"/>
        </w:rPr>
        <w:t>5</w:t>
      </w:r>
      <w:r w:rsidRPr="000F21E1">
        <w:rPr>
          <w:rFonts w:eastAsia="Calibri" w:cs="Arial"/>
          <w:b/>
          <w:bCs/>
          <w:color w:val="000000" w:themeColor="text1"/>
          <w:lang w:val="be-BY"/>
        </w:rPr>
        <w:t xml:space="preserve"> г. </w:t>
      </w:r>
      <w:r w:rsidRPr="000F21E1">
        <w:rPr>
          <w:rFonts w:eastAsia="Calibri" w:cs="Arial"/>
          <w:color w:val="000000" w:themeColor="text1"/>
          <w:lang w:val="be-BY"/>
        </w:rPr>
        <w:t xml:space="preserve">заполнить форму заявки и прикрепить тезисы доклада по ссылке: </w:t>
      </w:r>
      <w:hyperlink r:id="rId8" w:history="1">
        <w:r w:rsidR="00423295" w:rsidRPr="00423295">
          <w:rPr>
            <w:rStyle w:val="a5"/>
          </w:rPr>
          <w:t>https://forms.yandex.ru/u/678f7949493639f284b061e3/</w:t>
        </w:r>
      </w:hyperlink>
      <w:bookmarkStart w:id="2" w:name="_GoBack"/>
      <w:bookmarkEnd w:id="2"/>
    </w:p>
    <w:p w14:paraId="602F3308" w14:textId="77777777" w:rsidR="0079766D" w:rsidRPr="000F21E1" w:rsidRDefault="0079766D" w:rsidP="0079766D">
      <w:pPr>
        <w:rPr>
          <w:rFonts w:eastAsia="Calibri" w:cs="Arial"/>
          <w:color w:val="000000" w:themeColor="text1"/>
        </w:rPr>
      </w:pPr>
      <w:r w:rsidRPr="000F21E1">
        <w:rPr>
          <w:rFonts w:eastAsia="Calibri" w:cs="Arial"/>
          <w:color w:val="000000" w:themeColor="text1"/>
          <w:lang w:val="be-BY"/>
        </w:rPr>
        <w:t>Название файла должно состоять из фамилии и инициалов автора (авторов). Например: Игнатович МВ.doc или Игнатович МВ, Залесская АП.doc. Название тезисов, фамилия и инициалы автора (авторов) в заявке и в файле тезисов должны совпадать.</w:t>
      </w:r>
    </w:p>
    <w:p w14:paraId="0DC5A462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Объем тезисов должен составлять от 2 500 до 8 500 печатных знаков, включая пробелы, что примерно соответствует 1–3 страницам печатного текста. Используется шрифт Times New Roman, кегль 14, межстрочный интервал одинарный, все поля страницы – 2,5 см. В начале страницы печатается название тезисов полужирным начертанием с выравниванием по центру без абзацного отступа, на следующей строке курсивом с выравниванием по центру без абзацного отступа печатаются инициалы и фамилия автора (авторов) – например, </w:t>
      </w:r>
      <w:r w:rsidRPr="000F21E1">
        <w:rPr>
          <w:rFonts w:eastAsia="Calibri" w:cs="Arial"/>
          <w:i/>
          <w:color w:val="000000" w:themeColor="text1"/>
          <w:lang w:val="be-BY"/>
        </w:rPr>
        <w:t>М. В. Игнатович</w:t>
      </w:r>
      <w:r w:rsidRPr="000F21E1">
        <w:rPr>
          <w:rFonts w:eastAsia="Calibri" w:cs="Arial"/>
          <w:color w:val="000000" w:themeColor="text1"/>
          <w:lang w:val="be-BY"/>
        </w:rPr>
        <w:t xml:space="preserve"> или </w:t>
      </w:r>
      <w:r w:rsidRPr="000F21E1">
        <w:rPr>
          <w:rFonts w:eastAsia="Calibri" w:cs="Arial"/>
          <w:i/>
          <w:color w:val="000000" w:themeColor="text1"/>
          <w:lang w:val="be-BY"/>
        </w:rPr>
        <w:t>М. В. Игнатович, А. П. Залесская</w:t>
      </w:r>
      <w:r w:rsidRPr="000F21E1">
        <w:rPr>
          <w:rFonts w:eastAsia="Calibri" w:cs="Arial"/>
          <w:color w:val="000000" w:themeColor="text1"/>
          <w:lang w:val="be-BY"/>
        </w:rPr>
        <w:t xml:space="preserve">. Основной текст тезисов печатается со следующей строки с абзацным отступом 1,25 см и выравниванием по ширине. Иллюстрации, формулы, вставки текста на редких языках должны быть только в виде растровых рисунков (т.е. в таком виде, как фотография, снимок с экрана) в черно-белой цветовой гамме. Рисунки и таблицы подписываются сверху по центру без абзацного отступа (Рисунок 1. Название). Использование автофигур и автоформул Word, нестандартных шрифтов не разрешается. Выделение отдельных слов, фраз в тексте – только </w:t>
      </w:r>
      <w:r w:rsidRPr="000F21E1">
        <w:rPr>
          <w:rFonts w:eastAsia="Calibri" w:cs="Arial"/>
          <w:i/>
          <w:color w:val="000000" w:themeColor="text1"/>
          <w:lang w:val="be-BY"/>
        </w:rPr>
        <w:t>курсивом</w:t>
      </w:r>
      <w:r w:rsidRPr="000F21E1">
        <w:rPr>
          <w:rFonts w:eastAsia="Calibri" w:cs="Arial"/>
          <w:color w:val="000000" w:themeColor="text1"/>
          <w:lang w:val="be-BY"/>
        </w:rPr>
        <w:t xml:space="preserve"> (не используются: </w:t>
      </w:r>
      <w:r w:rsidRPr="000F21E1">
        <w:rPr>
          <w:rFonts w:eastAsia="Calibri" w:cs="Arial"/>
          <w:color w:val="000000" w:themeColor="text1"/>
          <w:u w:val="single"/>
          <w:lang w:val="be-BY"/>
        </w:rPr>
        <w:t>подчеркивания</w:t>
      </w:r>
      <w:r w:rsidRPr="000F21E1">
        <w:rPr>
          <w:rFonts w:eastAsia="Calibri" w:cs="Arial"/>
          <w:color w:val="000000" w:themeColor="text1"/>
          <w:lang w:val="be-BY"/>
        </w:rPr>
        <w:t xml:space="preserve">, набор в р а з б и в к у, набор ЗАГЛАВНЫМИ буквами и т. п.). Информация о фондовой поддержке публикаций помещается в конце основного текста тезисов и выделяется </w:t>
      </w:r>
      <w:r w:rsidRPr="000F21E1">
        <w:rPr>
          <w:rFonts w:eastAsia="Calibri" w:cs="Arial"/>
          <w:i/>
          <w:color w:val="000000" w:themeColor="text1"/>
          <w:lang w:val="be-BY"/>
        </w:rPr>
        <w:t>курсивом</w:t>
      </w:r>
      <w:r w:rsidRPr="000F21E1">
        <w:rPr>
          <w:rFonts w:eastAsia="Calibri" w:cs="Arial"/>
          <w:color w:val="000000" w:themeColor="text1"/>
          <w:lang w:val="be-BY"/>
        </w:rPr>
        <w:t>. В тексте тезисов не должно быть пустых строк. Отменить автоматическую расстановку переносов при ее наличии. В тексте должны отстутствовать гиперссылки. Не допускается использование сносок (постраничных или концевых). Страницы не нумеруются. Образец оформления тезисов находится в приложении к информационному письму.</w:t>
      </w:r>
    </w:p>
    <w:p w14:paraId="723FFB58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Список источников приводится в конце текста под заголовком «</w:t>
      </w:r>
      <w:r w:rsidRPr="000F21E1">
        <w:rPr>
          <w:rFonts w:eastAsia="Calibri" w:cs="Arial"/>
          <w:b/>
          <w:color w:val="000000" w:themeColor="text1"/>
          <w:lang w:val="be-BY"/>
        </w:rPr>
        <w:t>Литература и источники</w:t>
      </w:r>
      <w:r w:rsidRPr="000F21E1">
        <w:rPr>
          <w:rFonts w:eastAsia="Calibri" w:cs="Arial"/>
          <w:color w:val="000000" w:themeColor="text1"/>
          <w:lang w:val="be-BY"/>
        </w:rPr>
        <w:t>» (кегль 13, полужирное начертание с выравниванием по центру без абзацного отступа; на белорусском языке – «</w:t>
      </w:r>
      <w:r w:rsidRPr="000F21E1">
        <w:rPr>
          <w:rFonts w:eastAsia="Calibri" w:cs="Arial"/>
          <w:b/>
          <w:color w:val="000000" w:themeColor="text1"/>
          <w:lang w:val="be-BY"/>
        </w:rPr>
        <w:t>Лiтаратура i крынiцы</w:t>
      </w:r>
      <w:r w:rsidRPr="000F21E1">
        <w:rPr>
          <w:rFonts w:eastAsia="Calibri" w:cs="Arial"/>
          <w:color w:val="000000" w:themeColor="text1"/>
          <w:lang w:val="be-BY"/>
        </w:rPr>
        <w:t>», на английском – «</w:t>
      </w:r>
      <w:r w:rsidRPr="000F21E1">
        <w:rPr>
          <w:rFonts w:eastAsia="Calibri" w:cs="Arial"/>
          <w:b/>
          <w:color w:val="000000" w:themeColor="text1"/>
          <w:lang w:val="be-BY"/>
        </w:rPr>
        <w:t>References</w:t>
      </w:r>
      <w:r w:rsidRPr="000F21E1">
        <w:rPr>
          <w:rFonts w:eastAsia="Calibri" w:cs="Arial"/>
          <w:color w:val="000000" w:themeColor="text1"/>
          <w:lang w:val="be-BY"/>
        </w:rPr>
        <w:t xml:space="preserve">») и оформляется строго по требованиям ВАК Республики Беларусь: см. </w:t>
      </w:r>
      <w:hyperlink r:id="rId9" w:history="1">
        <w:r w:rsidRPr="000F21E1">
          <w:rPr>
            <w:rFonts w:eastAsia="Calibri" w:cs="Times New Roman"/>
            <w:color w:val="000000" w:themeColor="text1"/>
            <w:u w:val="single"/>
            <w:lang w:val="be-BY"/>
          </w:rPr>
          <w:t>https://www.vak.gov.by/bibliographicDescription</w:t>
        </w:r>
      </w:hyperlink>
      <w:r w:rsidRPr="000F21E1">
        <w:rPr>
          <w:rFonts w:eastAsia="Calibri" w:cs="Times New Roman"/>
          <w:color w:val="000000" w:themeColor="text1"/>
          <w:u w:val="single"/>
          <w:lang w:val="be-BY"/>
        </w:rPr>
        <w:t>.</w:t>
      </w:r>
      <w:r w:rsidRPr="000F21E1">
        <w:rPr>
          <w:rFonts w:eastAsia="Calibri" w:cs="Arial"/>
          <w:color w:val="000000" w:themeColor="text1"/>
          <w:lang w:val="be-BY"/>
        </w:rPr>
        <w:t xml:space="preserve"> Текст источников – без абзацного отступа, кегль 13, выравнивание по ширине. Использование автоматической нумерации списка источников не допускается, </w:t>
      </w:r>
      <w:r w:rsidRPr="000F21E1">
        <w:rPr>
          <w:rFonts w:eastAsia="Calibri" w:cs="Arial"/>
          <w:color w:val="000000" w:themeColor="text1"/>
          <w:lang w:val="be-BY"/>
        </w:rPr>
        <w:lastRenderedPageBreak/>
        <w:t xml:space="preserve">номера источников ставятся вручную, после номера источника – точка и пробел. Ссылки на источники указываются в тексте в квадратных скобках: номер источника и номер страницы (например, [10, с. 795]); нумерация в порядке цитирования или в алфавитном порядке. </w:t>
      </w:r>
    </w:p>
    <w:p w14:paraId="1B9A6492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Посылая печатный материал, автор соглашается с тем, что он может быть опубликован один или более раз в печатных изданиях и на веб-сайте Института философии НАН Беларуси, а также что оргкомитет конференции может по своему усмотрению внести в текст редакторские правки или сокращения.</w:t>
      </w:r>
    </w:p>
    <w:p w14:paraId="0D10E36C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Аспиранты, магистранты и студенты должны прикрепить к заявке подписанную рецензию научного руководителя (в сканированном или фотографированном виде).</w:t>
      </w:r>
    </w:p>
    <w:p w14:paraId="5BF16A6B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Оргкомитет не принимает к рассмотрению заявки и тезисы:</w:t>
      </w:r>
    </w:p>
    <w:p w14:paraId="578C6FF3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использующие некорректное цитирование, заимствование текста (плагиат); </w:t>
      </w:r>
    </w:p>
    <w:p w14:paraId="41AF9864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содержащие неполные сведения об авторах, а также без текста тезисов; </w:t>
      </w:r>
    </w:p>
    <w:p w14:paraId="08760960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не имеющие научности, т.е. не отвечающие критериям логики, доказательности, стилистики, предъявляемым к тексту, публикуемому в научном издании (не принимаются тексты публицистического характера, полемические материалы без научного аппарата); </w:t>
      </w:r>
    </w:p>
    <w:p w14:paraId="33526192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• не соответствующие указанным требованиям по оформлению печатной работы, а также заметно превышающие заданный объем;</w:t>
      </w:r>
    </w:p>
    <w:p w14:paraId="7A75F2A1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не соответствующие тематике конференции и ее секций; </w:t>
      </w:r>
    </w:p>
    <w:p w14:paraId="19EA0D77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оскорбительные в отношении нравственных, национальных, религиозных чувств читателей; содержащие выпады в адрес государств, этносов, конфессий; </w:t>
      </w:r>
    </w:p>
    <w:p w14:paraId="43135530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• нуждающиеся в корректуре (содержащие многочисленные опечатки и ошибки);</w:t>
      </w:r>
    </w:p>
    <w:p w14:paraId="57B7ECCD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• высланные после окончания срока приема.</w:t>
      </w:r>
    </w:p>
    <w:p w14:paraId="4604508F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Оргкомитет не вступает в дискуссию по мотивам рассмотрения отдельных работ и не дает справок о ходе их экспертизы.</w:t>
      </w:r>
    </w:p>
    <w:p w14:paraId="2E9360DB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Ответственность за содержание тезисов несут авторы.</w:t>
      </w:r>
    </w:p>
    <w:p w14:paraId="66F78267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</w:p>
    <w:p w14:paraId="4052A93F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b/>
          <w:i/>
          <w:color w:val="000000" w:themeColor="text1"/>
          <w:lang w:val="be-BY"/>
        </w:rPr>
        <w:t xml:space="preserve">Публикации: </w:t>
      </w:r>
    </w:p>
    <w:p w14:paraId="2112670F" w14:textId="248C9018" w:rsidR="001B0C83" w:rsidRPr="001B0C83" w:rsidRDefault="0079766D" w:rsidP="001B0C83">
      <w:pPr>
        <w:rPr>
          <w:rFonts w:eastAsia="Calibri" w:cs="Times New Roman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Сборник материалов конференции будет подготовлен и опубликован в виде печатной книги. Электронная копия этой книги (в формате .pdf, с отражением разбивки на страницы и всех необходимых реквизитов) будет доступна на интернет-сайте Института философии: </w:t>
      </w:r>
      <w:hyperlink r:id="rId10" w:history="1">
        <w:r w:rsidR="001B0C83" w:rsidRPr="00B64D69">
          <w:rPr>
            <w:rStyle w:val="a5"/>
            <w:rFonts w:eastAsia="Calibri" w:cs="Times New Roman"/>
            <w:lang w:val="be-BY"/>
          </w:rPr>
          <w:t>http://philosophy.by</w:t>
        </w:r>
      </w:hyperlink>
      <w:r w:rsidR="001B0C83" w:rsidRPr="001B0C83">
        <w:rPr>
          <w:rFonts w:eastAsia="Calibri" w:cs="Arial"/>
          <w:color w:val="000000" w:themeColor="text1"/>
          <w:lang w:val="be-BY"/>
        </w:rPr>
        <w:t>.</w:t>
      </w:r>
    </w:p>
    <w:p w14:paraId="5F370C42" w14:textId="5485DE64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Справки по тел. +375 17 3551877, +375 17 3782925, </w:t>
      </w:r>
      <w:r w:rsidR="001B0C83" w:rsidRPr="000F21E1">
        <w:rPr>
          <w:rFonts w:eastAsia="Calibri" w:cs="Arial"/>
          <w:color w:val="000000" w:themeColor="text1"/>
          <w:lang w:val="be-BY"/>
        </w:rPr>
        <w:t>+375 17 2722875</w:t>
      </w:r>
    </w:p>
    <w:p w14:paraId="3AB6E4A8" w14:textId="156EDA33" w:rsidR="001B0C83" w:rsidRPr="001B0C83" w:rsidRDefault="0079766D" w:rsidP="001B0C83">
      <w:pPr>
        <w:rPr>
          <w:rFonts w:eastAsia="Calibri" w:cs="Arial"/>
          <w:color w:val="000000" w:themeColor="text1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или электронной почте: </w:t>
      </w:r>
      <w:hyperlink r:id="rId11" w:history="1">
        <w:r w:rsidR="008A359F" w:rsidRPr="000F21E1">
          <w:rPr>
            <w:rStyle w:val="a5"/>
            <w:rFonts w:eastAsia="Calibri" w:cs="Arial"/>
            <w:color w:val="000000" w:themeColor="text1"/>
            <w:lang w:val="en-US"/>
          </w:rPr>
          <w:t>co</w:t>
        </w:r>
        <w:r w:rsidR="008A359F" w:rsidRPr="000F21E1">
          <w:rPr>
            <w:rStyle w:val="a5"/>
            <w:color w:val="000000" w:themeColor="text1"/>
          </w:rPr>
          <w:t>nf@philosophy.by</w:t>
        </w:r>
      </w:hyperlink>
    </w:p>
    <w:p w14:paraId="6C88937B" w14:textId="77777777" w:rsidR="001B0C83" w:rsidRPr="001B0C83" w:rsidRDefault="001B0C83" w:rsidP="008A359F">
      <w:pPr>
        <w:rPr>
          <w:color w:val="000000" w:themeColor="text1"/>
        </w:rPr>
      </w:pPr>
    </w:p>
    <w:p w14:paraId="340658AB" w14:textId="77777777" w:rsidR="008A359F" w:rsidRPr="000F21E1" w:rsidRDefault="008A359F" w:rsidP="0079766D">
      <w:pPr>
        <w:rPr>
          <w:rFonts w:eastAsia="Calibri" w:cs="Arial"/>
          <w:i/>
          <w:color w:val="000000" w:themeColor="text1"/>
        </w:rPr>
      </w:pPr>
    </w:p>
    <w:p w14:paraId="304B8DAA" w14:textId="3FAB91D4" w:rsidR="0079766D" w:rsidRPr="000F21E1" w:rsidRDefault="0079766D" w:rsidP="0079766D">
      <w:pPr>
        <w:rPr>
          <w:rFonts w:eastAsia="Calibri" w:cs="Arial"/>
          <w:color w:val="000000" w:themeColor="text1"/>
          <w:u w:val="single"/>
          <w:lang w:val="be-BY"/>
        </w:rPr>
      </w:pPr>
      <w:r w:rsidRPr="000F21E1">
        <w:rPr>
          <w:rFonts w:eastAsia="Calibri" w:cs="Arial"/>
          <w:i/>
          <w:color w:val="000000" w:themeColor="text1"/>
          <w:lang w:val="be-BY"/>
        </w:rPr>
        <w:t>Оргкомитет</w:t>
      </w:r>
    </w:p>
    <w:p w14:paraId="05FA1A76" w14:textId="6C45D5F7" w:rsidR="002F7ED6" w:rsidRPr="000F21E1" w:rsidRDefault="002F7ED6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</w:rPr>
        <w:br w:type="page"/>
      </w:r>
      <w:r w:rsidRPr="000F21E1">
        <w:rPr>
          <w:rFonts w:eastAsia="Calibri" w:cs="Arial"/>
          <w:color w:val="000000" w:themeColor="text1"/>
        </w:rPr>
        <w:lastRenderedPageBreak/>
        <w:t>Приложение к информационному письму</w:t>
      </w:r>
    </w:p>
    <w:p w14:paraId="66D5E559" w14:textId="77777777" w:rsidR="002F7ED6" w:rsidRPr="000F21E1" w:rsidRDefault="002F7ED6" w:rsidP="0079766D">
      <w:pPr>
        <w:rPr>
          <w:rFonts w:eastAsia="Calibri" w:cs="Arial"/>
          <w:color w:val="000000" w:themeColor="text1"/>
        </w:rPr>
      </w:pPr>
      <w:r w:rsidRPr="000F21E1">
        <w:rPr>
          <w:rFonts w:eastAsia="Calibri" w:cs="Arial"/>
          <w:color w:val="000000" w:themeColor="text1"/>
        </w:rPr>
        <w:t>Образец оформления тезисов</w:t>
      </w:r>
    </w:p>
    <w:p w14:paraId="36CC8849" w14:textId="77777777" w:rsidR="002F7ED6" w:rsidRPr="000F21E1" w:rsidRDefault="002F7ED6" w:rsidP="002F7ED6">
      <w:pPr>
        <w:jc w:val="right"/>
        <w:rPr>
          <w:rFonts w:eastAsia="Calibri" w:cs="Arial"/>
          <w:color w:val="000000" w:themeColor="text1"/>
        </w:rPr>
      </w:pPr>
    </w:p>
    <w:p w14:paraId="1115136F" w14:textId="77777777" w:rsidR="00590234" w:rsidRPr="000F21E1" w:rsidRDefault="00590234" w:rsidP="002F7ED6">
      <w:pPr>
        <w:ind w:firstLine="0"/>
        <w:jc w:val="center"/>
        <w:rPr>
          <w:rFonts w:eastAsia="Times New Roman" w:cs="Times New Roman"/>
          <w:b/>
          <w:iCs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b/>
          <w:iCs/>
          <w:color w:val="000000" w:themeColor="text1"/>
          <w:szCs w:val="28"/>
          <w:lang w:val="be-BY" w:eastAsia="ru-RU"/>
        </w:rPr>
        <w:t>Минская школа философии и методологии науки</w:t>
      </w:r>
    </w:p>
    <w:p w14:paraId="77723F58" w14:textId="346C0833" w:rsidR="002F7ED6" w:rsidRPr="000F21E1" w:rsidRDefault="00590234" w:rsidP="002F7ED6">
      <w:pPr>
        <w:ind w:firstLine="0"/>
        <w:jc w:val="center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М.</w:t>
      </w:r>
      <w:r w:rsidR="004223E1"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 </w:t>
      </w: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В</w:t>
      </w:r>
      <w:r w:rsidR="002F7ED6"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. </w:t>
      </w: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Игнатович, А.</w:t>
      </w:r>
      <w:r w:rsidR="004223E1"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 </w:t>
      </w: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П. Залесская</w:t>
      </w:r>
    </w:p>
    <w:p w14:paraId="74F50B4D" w14:textId="0E3676BD" w:rsidR="002F7ED6" w:rsidRPr="000F21E1" w:rsidRDefault="00590234" w:rsidP="002F7ED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2F7ED6" w:rsidRPr="000F21E1">
        <w:rPr>
          <w:rFonts w:eastAsia="Times New Roman" w:cs="Times New Roman"/>
          <w:color w:val="000000" w:themeColor="text1"/>
          <w:szCs w:val="28"/>
          <w:lang w:eastAsia="ru-RU"/>
        </w:rPr>
        <w:t xml:space="preserve"> [1, с. </w:t>
      </w:r>
      <w:r w:rsidR="003E3702" w:rsidRPr="000F21E1">
        <w:rPr>
          <w:rFonts w:eastAsia="Times New Roman" w:cs="Times New Roman"/>
          <w:color w:val="000000" w:themeColor="text1"/>
          <w:szCs w:val="28"/>
          <w:lang w:eastAsia="ru-RU"/>
        </w:rPr>
        <w:t>195</w:t>
      </w:r>
      <w:r w:rsidR="002F7ED6" w:rsidRPr="000F21E1">
        <w:rPr>
          <w:rFonts w:eastAsia="Times New Roman" w:cs="Times New Roman"/>
          <w:color w:val="000000" w:themeColor="text1"/>
          <w:szCs w:val="28"/>
          <w:lang w:eastAsia="ru-RU"/>
        </w:rPr>
        <w:t>].</w:t>
      </w:r>
    </w:p>
    <w:p w14:paraId="77BF7E62" w14:textId="7C4523B6" w:rsidR="002F7ED6" w:rsidRPr="000F21E1" w:rsidRDefault="00590234" w:rsidP="002F7ED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 </w:t>
      </w:r>
      <w:r w:rsidR="002F7ED6" w:rsidRPr="000F21E1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[2, с. 6].</w:t>
      </w:r>
    </w:p>
    <w:p w14:paraId="45D65B7D" w14:textId="77777777" w:rsidR="00590234" w:rsidRPr="000F21E1" w:rsidRDefault="00590234" w:rsidP="002F7ED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1F1DFC8C" w14:textId="1912FE13" w:rsidR="002F7ED6" w:rsidRPr="000F21E1" w:rsidRDefault="002F7ED6" w:rsidP="00826961">
      <w:pPr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Работа выполнена при поддержке ФФИ в рамках научного проекта № К-014-001БА.</w:t>
      </w:r>
    </w:p>
    <w:p w14:paraId="0D44D575" w14:textId="08A9E0C5" w:rsidR="002F7ED6" w:rsidRPr="000F21E1" w:rsidRDefault="002F7ED6" w:rsidP="00826961">
      <w:pPr>
        <w:ind w:firstLine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F21E1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Литература и источники</w:t>
      </w:r>
    </w:p>
    <w:p w14:paraId="24BDAFA4" w14:textId="4039CCA4" w:rsidR="002F7ED6" w:rsidRPr="000F21E1" w:rsidRDefault="002F7ED6" w:rsidP="004878AF">
      <w:pPr>
        <w:ind w:firstLine="0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1. 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Академик В.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Стёпин. Тайна долгого пути... / Нац. акад. наук Бел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аруси, Ин-т философии; сост. А.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Данилов; редкол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.: А.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Данилов (отв. ред.) [и др.]. – Минск: Беларуская навука, 2019. – 286 с.</w:t>
      </w:r>
    </w:p>
    <w:p w14:paraId="36BEEC97" w14:textId="06DCCB94" w:rsidR="002F1C5B" w:rsidRPr="000F21E1" w:rsidRDefault="002F7ED6" w:rsidP="004878AF">
      <w:pPr>
        <w:ind w:firstLine="0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 Степин,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val="en-US"/>
        </w:rPr>
        <w:t>B</w:t>
      </w:r>
      <w:r w:rsidRPr="000F21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val="en-US"/>
        </w:rPr>
        <w:t>C</w:t>
      </w:r>
      <w:r w:rsidRPr="000F21E1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Конструктивные и прогностические функции философии / В.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С.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Степин // Вопросы философии. – 2009. – № 1. – С. 5–10.</w:t>
      </w:r>
    </w:p>
    <w:sectPr w:rsidR="002F1C5B" w:rsidRPr="000F21E1" w:rsidSect="00386D21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2784D" w14:textId="77777777" w:rsidR="00BA0573" w:rsidRDefault="00BA0573" w:rsidP="00386D21">
      <w:r>
        <w:separator/>
      </w:r>
    </w:p>
  </w:endnote>
  <w:endnote w:type="continuationSeparator" w:id="0">
    <w:p w14:paraId="50C4461B" w14:textId="77777777" w:rsidR="00BA0573" w:rsidRDefault="00BA0573" w:rsidP="0038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roman"/>
    <w:pitch w:val="variable"/>
  </w:font>
  <w:font w:name="Lohit Marathi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653202"/>
      <w:docPartObj>
        <w:docPartGallery w:val="Page Numbers (Bottom of Page)"/>
        <w:docPartUnique/>
      </w:docPartObj>
    </w:sdtPr>
    <w:sdtEndPr/>
    <w:sdtContent>
      <w:p w14:paraId="0C26A2E8" w14:textId="2E8B1957" w:rsidR="00386D21" w:rsidRDefault="00386D21" w:rsidP="00386D21">
        <w:pPr>
          <w:pStyle w:val="a8"/>
          <w:ind w:hanging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2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7637" w14:textId="77777777" w:rsidR="00BA0573" w:rsidRDefault="00BA0573" w:rsidP="00386D21">
      <w:r>
        <w:separator/>
      </w:r>
    </w:p>
  </w:footnote>
  <w:footnote w:type="continuationSeparator" w:id="0">
    <w:p w14:paraId="69BC8B38" w14:textId="77777777" w:rsidR="00BA0573" w:rsidRDefault="00BA0573" w:rsidP="0038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0C8"/>
    <w:multiLevelType w:val="hybridMultilevel"/>
    <w:tmpl w:val="DB3084BE"/>
    <w:lvl w:ilvl="0" w:tplc="D370F18A">
      <w:numFmt w:val="bullet"/>
      <w:lvlText w:val="-"/>
      <w:lvlJc w:val="left"/>
      <w:pPr>
        <w:ind w:left="1069" w:hanging="360"/>
      </w:pPr>
      <w:rPr>
        <w:rFonts w:ascii="Times New Roman" w:eastAsia="WenQuanYi Zen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110283"/>
    <w:multiLevelType w:val="hybridMultilevel"/>
    <w:tmpl w:val="DF8C80E8"/>
    <w:lvl w:ilvl="0" w:tplc="3BFC9D52">
      <w:numFmt w:val="bullet"/>
      <w:lvlText w:val=""/>
      <w:lvlJc w:val="left"/>
      <w:pPr>
        <w:ind w:left="1069" w:hanging="360"/>
      </w:pPr>
      <w:rPr>
        <w:rFonts w:ascii="Wingdings" w:eastAsia="WenQuanYi Zen He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B81FC3"/>
    <w:multiLevelType w:val="hybridMultilevel"/>
    <w:tmpl w:val="9168E712"/>
    <w:lvl w:ilvl="0" w:tplc="5BCC2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83BF8"/>
    <w:multiLevelType w:val="hybridMultilevel"/>
    <w:tmpl w:val="9DA66C12"/>
    <w:lvl w:ilvl="0" w:tplc="FE780106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64" w:hanging="360"/>
      </w:pPr>
    </w:lvl>
    <w:lvl w:ilvl="2" w:tplc="1000001B" w:tentative="1">
      <w:start w:val="1"/>
      <w:numFmt w:val="lowerRoman"/>
      <w:lvlText w:val="%3."/>
      <w:lvlJc w:val="right"/>
      <w:pPr>
        <w:ind w:left="2584" w:hanging="180"/>
      </w:pPr>
    </w:lvl>
    <w:lvl w:ilvl="3" w:tplc="1000000F" w:tentative="1">
      <w:start w:val="1"/>
      <w:numFmt w:val="decimal"/>
      <w:lvlText w:val="%4."/>
      <w:lvlJc w:val="left"/>
      <w:pPr>
        <w:ind w:left="3304" w:hanging="360"/>
      </w:pPr>
    </w:lvl>
    <w:lvl w:ilvl="4" w:tplc="10000019" w:tentative="1">
      <w:start w:val="1"/>
      <w:numFmt w:val="lowerLetter"/>
      <w:lvlText w:val="%5."/>
      <w:lvlJc w:val="left"/>
      <w:pPr>
        <w:ind w:left="4024" w:hanging="360"/>
      </w:pPr>
    </w:lvl>
    <w:lvl w:ilvl="5" w:tplc="1000001B" w:tentative="1">
      <w:start w:val="1"/>
      <w:numFmt w:val="lowerRoman"/>
      <w:lvlText w:val="%6."/>
      <w:lvlJc w:val="right"/>
      <w:pPr>
        <w:ind w:left="4744" w:hanging="180"/>
      </w:pPr>
    </w:lvl>
    <w:lvl w:ilvl="6" w:tplc="1000000F" w:tentative="1">
      <w:start w:val="1"/>
      <w:numFmt w:val="decimal"/>
      <w:lvlText w:val="%7."/>
      <w:lvlJc w:val="left"/>
      <w:pPr>
        <w:ind w:left="5464" w:hanging="360"/>
      </w:pPr>
    </w:lvl>
    <w:lvl w:ilvl="7" w:tplc="10000019" w:tentative="1">
      <w:start w:val="1"/>
      <w:numFmt w:val="lowerLetter"/>
      <w:lvlText w:val="%8."/>
      <w:lvlJc w:val="left"/>
      <w:pPr>
        <w:ind w:left="6184" w:hanging="360"/>
      </w:pPr>
    </w:lvl>
    <w:lvl w:ilvl="8" w:tplc="1000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C2D2D76"/>
    <w:multiLevelType w:val="hybridMultilevel"/>
    <w:tmpl w:val="6C4A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52B1E"/>
    <w:multiLevelType w:val="hybridMultilevel"/>
    <w:tmpl w:val="BA387AA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41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5B13D4"/>
    <w:multiLevelType w:val="hybridMultilevel"/>
    <w:tmpl w:val="A8987932"/>
    <w:lvl w:ilvl="0" w:tplc="EFE480C6">
      <w:numFmt w:val="bullet"/>
      <w:lvlText w:val="–"/>
      <w:lvlJc w:val="left"/>
      <w:pPr>
        <w:ind w:left="1069" w:hanging="360"/>
      </w:pPr>
      <w:rPr>
        <w:rFonts w:ascii="Times New Roman" w:eastAsia="WenQuanYi Zen He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512096"/>
    <w:multiLevelType w:val="hybridMultilevel"/>
    <w:tmpl w:val="B59A6FC4"/>
    <w:lvl w:ilvl="0" w:tplc="1C3EC308">
      <w:numFmt w:val="bullet"/>
      <w:lvlText w:val=""/>
      <w:lvlJc w:val="left"/>
      <w:pPr>
        <w:ind w:left="930" w:hanging="57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E2011"/>
    <w:multiLevelType w:val="hybridMultilevel"/>
    <w:tmpl w:val="C8F8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C5A6C"/>
    <w:multiLevelType w:val="hybridMultilevel"/>
    <w:tmpl w:val="9168E712"/>
    <w:lvl w:ilvl="0" w:tplc="5BCC2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76E72"/>
    <w:multiLevelType w:val="multilevel"/>
    <w:tmpl w:val="CD9A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93BBF"/>
    <w:multiLevelType w:val="hybridMultilevel"/>
    <w:tmpl w:val="9522B384"/>
    <w:lvl w:ilvl="0" w:tplc="3A6A51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B1"/>
    <w:rsid w:val="00000003"/>
    <w:rsid w:val="000006A6"/>
    <w:rsid w:val="00002FD9"/>
    <w:rsid w:val="00006FD6"/>
    <w:rsid w:val="000101C9"/>
    <w:rsid w:val="0001311F"/>
    <w:rsid w:val="00016815"/>
    <w:rsid w:val="00017194"/>
    <w:rsid w:val="000200B5"/>
    <w:rsid w:val="00026582"/>
    <w:rsid w:val="00026BD6"/>
    <w:rsid w:val="00032E4E"/>
    <w:rsid w:val="000472F3"/>
    <w:rsid w:val="00047B00"/>
    <w:rsid w:val="00073227"/>
    <w:rsid w:val="00092380"/>
    <w:rsid w:val="00093169"/>
    <w:rsid w:val="000A2BC1"/>
    <w:rsid w:val="000A3B55"/>
    <w:rsid w:val="000C3CBC"/>
    <w:rsid w:val="000D27FE"/>
    <w:rsid w:val="000D6098"/>
    <w:rsid w:val="000E7A2D"/>
    <w:rsid w:val="000F21E1"/>
    <w:rsid w:val="000F69A1"/>
    <w:rsid w:val="001049F5"/>
    <w:rsid w:val="00105213"/>
    <w:rsid w:val="001065F9"/>
    <w:rsid w:val="00117818"/>
    <w:rsid w:val="00120FD4"/>
    <w:rsid w:val="0012138B"/>
    <w:rsid w:val="001218E7"/>
    <w:rsid w:val="00137A1C"/>
    <w:rsid w:val="001462BB"/>
    <w:rsid w:val="00147FB8"/>
    <w:rsid w:val="00171E20"/>
    <w:rsid w:val="001765A9"/>
    <w:rsid w:val="001770A3"/>
    <w:rsid w:val="001808E5"/>
    <w:rsid w:val="00181284"/>
    <w:rsid w:val="001A4541"/>
    <w:rsid w:val="001B0C83"/>
    <w:rsid w:val="001B6F57"/>
    <w:rsid w:val="001C1DF0"/>
    <w:rsid w:val="001D5330"/>
    <w:rsid w:val="001D539D"/>
    <w:rsid w:val="001E2E99"/>
    <w:rsid w:val="001E705E"/>
    <w:rsid w:val="001F4964"/>
    <w:rsid w:val="00202DFA"/>
    <w:rsid w:val="0020474E"/>
    <w:rsid w:val="00206874"/>
    <w:rsid w:val="00207042"/>
    <w:rsid w:val="00211B0F"/>
    <w:rsid w:val="00217741"/>
    <w:rsid w:val="00220ABD"/>
    <w:rsid w:val="00226282"/>
    <w:rsid w:val="00226CEB"/>
    <w:rsid w:val="00227E6F"/>
    <w:rsid w:val="002370BA"/>
    <w:rsid w:val="00237CD1"/>
    <w:rsid w:val="00266AC7"/>
    <w:rsid w:val="002732B4"/>
    <w:rsid w:val="0027690F"/>
    <w:rsid w:val="00280C39"/>
    <w:rsid w:val="00281BE4"/>
    <w:rsid w:val="00286E6F"/>
    <w:rsid w:val="00292994"/>
    <w:rsid w:val="002A74E0"/>
    <w:rsid w:val="002B29B5"/>
    <w:rsid w:val="002B6592"/>
    <w:rsid w:val="002B76B5"/>
    <w:rsid w:val="002C0096"/>
    <w:rsid w:val="002C7AE9"/>
    <w:rsid w:val="002C7DEC"/>
    <w:rsid w:val="002D4917"/>
    <w:rsid w:val="002E1BB3"/>
    <w:rsid w:val="002F05E6"/>
    <w:rsid w:val="002F0D63"/>
    <w:rsid w:val="002F1C5B"/>
    <w:rsid w:val="002F6990"/>
    <w:rsid w:val="002F7882"/>
    <w:rsid w:val="002F7ED6"/>
    <w:rsid w:val="00306F61"/>
    <w:rsid w:val="003076A8"/>
    <w:rsid w:val="0033141B"/>
    <w:rsid w:val="00331F70"/>
    <w:rsid w:val="00333215"/>
    <w:rsid w:val="00334E2B"/>
    <w:rsid w:val="003368D6"/>
    <w:rsid w:val="00340E86"/>
    <w:rsid w:val="003411D6"/>
    <w:rsid w:val="00342D05"/>
    <w:rsid w:val="00347E31"/>
    <w:rsid w:val="003530F0"/>
    <w:rsid w:val="003555B9"/>
    <w:rsid w:val="00356C7C"/>
    <w:rsid w:val="00357BC4"/>
    <w:rsid w:val="00370AB8"/>
    <w:rsid w:val="003832E2"/>
    <w:rsid w:val="0038547F"/>
    <w:rsid w:val="00386D21"/>
    <w:rsid w:val="003A10AD"/>
    <w:rsid w:val="003A230A"/>
    <w:rsid w:val="003A2AD8"/>
    <w:rsid w:val="003A2C3D"/>
    <w:rsid w:val="003D0372"/>
    <w:rsid w:val="003D0E30"/>
    <w:rsid w:val="003D64E0"/>
    <w:rsid w:val="003D7D4F"/>
    <w:rsid w:val="003E0A1E"/>
    <w:rsid w:val="003E2535"/>
    <w:rsid w:val="003E3702"/>
    <w:rsid w:val="003E6801"/>
    <w:rsid w:val="00403EA0"/>
    <w:rsid w:val="004223E1"/>
    <w:rsid w:val="00423295"/>
    <w:rsid w:val="00435346"/>
    <w:rsid w:val="00445ED0"/>
    <w:rsid w:val="00447159"/>
    <w:rsid w:val="00447CBD"/>
    <w:rsid w:val="00452088"/>
    <w:rsid w:val="0045298D"/>
    <w:rsid w:val="00482235"/>
    <w:rsid w:val="00483CEF"/>
    <w:rsid w:val="00485D9C"/>
    <w:rsid w:val="004878AF"/>
    <w:rsid w:val="00491A1A"/>
    <w:rsid w:val="004A64FB"/>
    <w:rsid w:val="004A69FF"/>
    <w:rsid w:val="004B1F2D"/>
    <w:rsid w:val="004B2773"/>
    <w:rsid w:val="004B7182"/>
    <w:rsid w:val="004D7992"/>
    <w:rsid w:val="004F20F9"/>
    <w:rsid w:val="004F71E0"/>
    <w:rsid w:val="00502447"/>
    <w:rsid w:val="005059C4"/>
    <w:rsid w:val="005076AC"/>
    <w:rsid w:val="00520EF5"/>
    <w:rsid w:val="00523715"/>
    <w:rsid w:val="005357AC"/>
    <w:rsid w:val="005366D8"/>
    <w:rsid w:val="00540395"/>
    <w:rsid w:val="00542AE2"/>
    <w:rsid w:val="00545B3B"/>
    <w:rsid w:val="005552B1"/>
    <w:rsid w:val="00562F43"/>
    <w:rsid w:val="005632EF"/>
    <w:rsid w:val="0056640F"/>
    <w:rsid w:val="00570E08"/>
    <w:rsid w:val="00574F21"/>
    <w:rsid w:val="005849BC"/>
    <w:rsid w:val="00590234"/>
    <w:rsid w:val="005A4B3D"/>
    <w:rsid w:val="005B2798"/>
    <w:rsid w:val="005B5250"/>
    <w:rsid w:val="005D73A4"/>
    <w:rsid w:val="005E071C"/>
    <w:rsid w:val="005E6A57"/>
    <w:rsid w:val="005F0C6F"/>
    <w:rsid w:val="005F5875"/>
    <w:rsid w:val="00623148"/>
    <w:rsid w:val="00630CBD"/>
    <w:rsid w:val="00631FAC"/>
    <w:rsid w:val="006356BD"/>
    <w:rsid w:val="0065032F"/>
    <w:rsid w:val="0065394A"/>
    <w:rsid w:val="006621AC"/>
    <w:rsid w:val="00666F57"/>
    <w:rsid w:val="00670D7A"/>
    <w:rsid w:val="0067176E"/>
    <w:rsid w:val="00693809"/>
    <w:rsid w:val="006950D0"/>
    <w:rsid w:val="006A0802"/>
    <w:rsid w:val="006A0C88"/>
    <w:rsid w:val="006A556A"/>
    <w:rsid w:val="006A589E"/>
    <w:rsid w:val="006B2A1D"/>
    <w:rsid w:val="006B7C03"/>
    <w:rsid w:val="006C0C1B"/>
    <w:rsid w:val="006C1885"/>
    <w:rsid w:val="006C5C45"/>
    <w:rsid w:val="006D595B"/>
    <w:rsid w:val="006E3183"/>
    <w:rsid w:val="006E677D"/>
    <w:rsid w:val="006F2802"/>
    <w:rsid w:val="007126CF"/>
    <w:rsid w:val="0072604F"/>
    <w:rsid w:val="00730672"/>
    <w:rsid w:val="00734D6F"/>
    <w:rsid w:val="0073747D"/>
    <w:rsid w:val="007408A6"/>
    <w:rsid w:val="007472A7"/>
    <w:rsid w:val="00750918"/>
    <w:rsid w:val="00752705"/>
    <w:rsid w:val="00756CA7"/>
    <w:rsid w:val="00777BE3"/>
    <w:rsid w:val="00777DDE"/>
    <w:rsid w:val="00786997"/>
    <w:rsid w:val="00793946"/>
    <w:rsid w:val="00793D45"/>
    <w:rsid w:val="0079766D"/>
    <w:rsid w:val="007A3EE9"/>
    <w:rsid w:val="007A44A9"/>
    <w:rsid w:val="007B2143"/>
    <w:rsid w:val="007D2645"/>
    <w:rsid w:val="007D4269"/>
    <w:rsid w:val="007D5A63"/>
    <w:rsid w:val="007E3F76"/>
    <w:rsid w:val="007E4026"/>
    <w:rsid w:val="007F3AD7"/>
    <w:rsid w:val="007F7074"/>
    <w:rsid w:val="00801506"/>
    <w:rsid w:val="00814B68"/>
    <w:rsid w:val="00817C6A"/>
    <w:rsid w:val="00826961"/>
    <w:rsid w:val="008352E0"/>
    <w:rsid w:val="008464E3"/>
    <w:rsid w:val="00846A09"/>
    <w:rsid w:val="00863DC2"/>
    <w:rsid w:val="00866124"/>
    <w:rsid w:val="00873C66"/>
    <w:rsid w:val="00874D60"/>
    <w:rsid w:val="00880551"/>
    <w:rsid w:val="0088342F"/>
    <w:rsid w:val="008970B1"/>
    <w:rsid w:val="008A359F"/>
    <w:rsid w:val="008A698A"/>
    <w:rsid w:val="008B229A"/>
    <w:rsid w:val="008B5E50"/>
    <w:rsid w:val="008C41B1"/>
    <w:rsid w:val="008C4BB3"/>
    <w:rsid w:val="008E03EB"/>
    <w:rsid w:val="008F4215"/>
    <w:rsid w:val="008F61CA"/>
    <w:rsid w:val="00906FE8"/>
    <w:rsid w:val="009106D2"/>
    <w:rsid w:val="009215C4"/>
    <w:rsid w:val="00930F41"/>
    <w:rsid w:val="00932A69"/>
    <w:rsid w:val="00945140"/>
    <w:rsid w:val="009655E9"/>
    <w:rsid w:val="00973AAE"/>
    <w:rsid w:val="00991465"/>
    <w:rsid w:val="009915FD"/>
    <w:rsid w:val="00991D2F"/>
    <w:rsid w:val="00997033"/>
    <w:rsid w:val="009A2C6B"/>
    <w:rsid w:val="009A2D45"/>
    <w:rsid w:val="009A6EDB"/>
    <w:rsid w:val="009B093C"/>
    <w:rsid w:val="009C1855"/>
    <w:rsid w:val="009D252A"/>
    <w:rsid w:val="009D40E4"/>
    <w:rsid w:val="009D4FA9"/>
    <w:rsid w:val="009E6B2B"/>
    <w:rsid w:val="00A0765E"/>
    <w:rsid w:val="00A2328D"/>
    <w:rsid w:val="00A245C4"/>
    <w:rsid w:val="00A34031"/>
    <w:rsid w:val="00A37F21"/>
    <w:rsid w:val="00A42BF9"/>
    <w:rsid w:val="00A46581"/>
    <w:rsid w:val="00A56A91"/>
    <w:rsid w:val="00A6125C"/>
    <w:rsid w:val="00A6186C"/>
    <w:rsid w:val="00A70C76"/>
    <w:rsid w:val="00A72958"/>
    <w:rsid w:val="00A748AB"/>
    <w:rsid w:val="00A853B7"/>
    <w:rsid w:val="00A873C5"/>
    <w:rsid w:val="00A87FEB"/>
    <w:rsid w:val="00A93EAD"/>
    <w:rsid w:val="00AB11CA"/>
    <w:rsid w:val="00AB3BC9"/>
    <w:rsid w:val="00AC6918"/>
    <w:rsid w:val="00AD2B27"/>
    <w:rsid w:val="00AD3C0B"/>
    <w:rsid w:val="00AF3CB1"/>
    <w:rsid w:val="00B002C6"/>
    <w:rsid w:val="00B0093D"/>
    <w:rsid w:val="00B031C3"/>
    <w:rsid w:val="00B062E5"/>
    <w:rsid w:val="00B145A6"/>
    <w:rsid w:val="00B216E6"/>
    <w:rsid w:val="00B23D3B"/>
    <w:rsid w:val="00B257E3"/>
    <w:rsid w:val="00B26F9C"/>
    <w:rsid w:val="00B31DAC"/>
    <w:rsid w:val="00B35A1E"/>
    <w:rsid w:val="00B36586"/>
    <w:rsid w:val="00B408BC"/>
    <w:rsid w:val="00B4123E"/>
    <w:rsid w:val="00B517C6"/>
    <w:rsid w:val="00B53D64"/>
    <w:rsid w:val="00B54B3B"/>
    <w:rsid w:val="00B56145"/>
    <w:rsid w:val="00B61FEF"/>
    <w:rsid w:val="00B62913"/>
    <w:rsid w:val="00B80B78"/>
    <w:rsid w:val="00B80D2B"/>
    <w:rsid w:val="00B91C63"/>
    <w:rsid w:val="00B953A5"/>
    <w:rsid w:val="00BA0573"/>
    <w:rsid w:val="00BA4ED5"/>
    <w:rsid w:val="00BB09EE"/>
    <w:rsid w:val="00BB20E4"/>
    <w:rsid w:val="00BC39A6"/>
    <w:rsid w:val="00BC3B2D"/>
    <w:rsid w:val="00BC409C"/>
    <w:rsid w:val="00BC4C11"/>
    <w:rsid w:val="00BD49FA"/>
    <w:rsid w:val="00BD5DF4"/>
    <w:rsid w:val="00BD6A8B"/>
    <w:rsid w:val="00BD764E"/>
    <w:rsid w:val="00C0008F"/>
    <w:rsid w:val="00C063D6"/>
    <w:rsid w:val="00C143F8"/>
    <w:rsid w:val="00C149FE"/>
    <w:rsid w:val="00C30C81"/>
    <w:rsid w:val="00C3711C"/>
    <w:rsid w:val="00C43257"/>
    <w:rsid w:val="00C43777"/>
    <w:rsid w:val="00C56BF6"/>
    <w:rsid w:val="00C619BC"/>
    <w:rsid w:val="00C71C49"/>
    <w:rsid w:val="00C77CBE"/>
    <w:rsid w:val="00C805C4"/>
    <w:rsid w:val="00C83012"/>
    <w:rsid w:val="00C8547B"/>
    <w:rsid w:val="00C9588D"/>
    <w:rsid w:val="00C9662A"/>
    <w:rsid w:val="00CA04BC"/>
    <w:rsid w:val="00CB1741"/>
    <w:rsid w:val="00CD0C46"/>
    <w:rsid w:val="00CD1349"/>
    <w:rsid w:val="00CD144F"/>
    <w:rsid w:val="00CD3329"/>
    <w:rsid w:val="00CD77E4"/>
    <w:rsid w:val="00CE356D"/>
    <w:rsid w:val="00CE37E5"/>
    <w:rsid w:val="00CF334C"/>
    <w:rsid w:val="00CF33F7"/>
    <w:rsid w:val="00CF668B"/>
    <w:rsid w:val="00D03054"/>
    <w:rsid w:val="00D07A52"/>
    <w:rsid w:val="00D07FE6"/>
    <w:rsid w:val="00D13696"/>
    <w:rsid w:val="00D14273"/>
    <w:rsid w:val="00D14579"/>
    <w:rsid w:val="00D21108"/>
    <w:rsid w:val="00D26312"/>
    <w:rsid w:val="00D314A7"/>
    <w:rsid w:val="00D318A2"/>
    <w:rsid w:val="00D35C30"/>
    <w:rsid w:val="00D40590"/>
    <w:rsid w:val="00D411D3"/>
    <w:rsid w:val="00D4523C"/>
    <w:rsid w:val="00D52F18"/>
    <w:rsid w:val="00D54510"/>
    <w:rsid w:val="00D555F6"/>
    <w:rsid w:val="00D57332"/>
    <w:rsid w:val="00D6771F"/>
    <w:rsid w:val="00D70CBF"/>
    <w:rsid w:val="00D752AA"/>
    <w:rsid w:val="00D76591"/>
    <w:rsid w:val="00D8274B"/>
    <w:rsid w:val="00D900C3"/>
    <w:rsid w:val="00D95416"/>
    <w:rsid w:val="00D96BC9"/>
    <w:rsid w:val="00DA5B74"/>
    <w:rsid w:val="00DB3018"/>
    <w:rsid w:val="00DB423E"/>
    <w:rsid w:val="00DC341A"/>
    <w:rsid w:val="00DC7F30"/>
    <w:rsid w:val="00DD1FF0"/>
    <w:rsid w:val="00DD287C"/>
    <w:rsid w:val="00DD41BA"/>
    <w:rsid w:val="00DF27F5"/>
    <w:rsid w:val="00E05C4C"/>
    <w:rsid w:val="00E0667D"/>
    <w:rsid w:val="00E1324C"/>
    <w:rsid w:val="00E20BCE"/>
    <w:rsid w:val="00E21B34"/>
    <w:rsid w:val="00E2397F"/>
    <w:rsid w:val="00E24ACB"/>
    <w:rsid w:val="00E34C92"/>
    <w:rsid w:val="00E4616A"/>
    <w:rsid w:val="00E55E4B"/>
    <w:rsid w:val="00E636EE"/>
    <w:rsid w:val="00E75051"/>
    <w:rsid w:val="00E75978"/>
    <w:rsid w:val="00E771FE"/>
    <w:rsid w:val="00E83F65"/>
    <w:rsid w:val="00EA3A8B"/>
    <w:rsid w:val="00EA7896"/>
    <w:rsid w:val="00EB7B52"/>
    <w:rsid w:val="00EC1123"/>
    <w:rsid w:val="00EC25CF"/>
    <w:rsid w:val="00EF0E31"/>
    <w:rsid w:val="00EF5EEF"/>
    <w:rsid w:val="00F16B58"/>
    <w:rsid w:val="00F206A7"/>
    <w:rsid w:val="00F25108"/>
    <w:rsid w:val="00F30810"/>
    <w:rsid w:val="00F34DA2"/>
    <w:rsid w:val="00F36284"/>
    <w:rsid w:val="00F403AE"/>
    <w:rsid w:val="00F41A92"/>
    <w:rsid w:val="00F457B0"/>
    <w:rsid w:val="00F52872"/>
    <w:rsid w:val="00F57176"/>
    <w:rsid w:val="00F63524"/>
    <w:rsid w:val="00F661BB"/>
    <w:rsid w:val="00F832FD"/>
    <w:rsid w:val="00F91B2A"/>
    <w:rsid w:val="00F942B5"/>
    <w:rsid w:val="00F95149"/>
    <w:rsid w:val="00F96D5B"/>
    <w:rsid w:val="00FA0CC4"/>
    <w:rsid w:val="00FA63C5"/>
    <w:rsid w:val="00FB0542"/>
    <w:rsid w:val="00FB450D"/>
    <w:rsid w:val="00FB5BBA"/>
    <w:rsid w:val="00FC0658"/>
    <w:rsid w:val="00FC362F"/>
    <w:rsid w:val="00FC392C"/>
    <w:rsid w:val="00FC74DB"/>
    <w:rsid w:val="00FF4CD0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AE10"/>
  <w15:docId w15:val="{EA518F5A-92E3-45D1-A0AD-C33B913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454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">
    <w:name w:val="Знак Знак4"/>
    <w:basedOn w:val="a"/>
    <w:autoRedefine/>
    <w:rsid w:val="00D752A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5">
    <w:name w:val="Hyperlink"/>
    <w:rsid w:val="00D752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D21"/>
  </w:style>
  <w:style w:type="paragraph" w:styleId="a8">
    <w:name w:val="footer"/>
    <w:basedOn w:val="a"/>
    <w:link w:val="a9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D21"/>
  </w:style>
  <w:style w:type="paragraph" w:styleId="aa">
    <w:name w:val="Balloon Text"/>
    <w:basedOn w:val="a"/>
    <w:link w:val="ab"/>
    <w:uiPriority w:val="99"/>
    <w:semiHidden/>
    <w:unhideWhenUsed/>
    <w:rsid w:val="00AD3C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0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17C6A"/>
    <w:rPr>
      <w:b/>
      <w:bCs/>
    </w:rPr>
  </w:style>
  <w:style w:type="paragraph" w:customStyle="1" w:styleId="Default">
    <w:name w:val="Default"/>
    <w:qFormat/>
    <w:rsid w:val="002F1C5B"/>
    <w:pPr>
      <w:suppressAutoHyphens/>
      <w:autoSpaceDE w:val="0"/>
      <w:ind w:firstLine="0"/>
      <w:jc w:val="left"/>
    </w:pPr>
    <w:rPr>
      <w:rFonts w:eastAsia="Times New Roman" w:cs="Times New Roman"/>
      <w:color w:val="000000"/>
      <w:kern w:val="2"/>
      <w:sz w:val="24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6A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76AC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E1324C"/>
    <w:pPr>
      <w:ind w:left="720"/>
      <w:contextualSpacing/>
    </w:pPr>
  </w:style>
  <w:style w:type="paragraph" w:styleId="af">
    <w:name w:val="Body Text"/>
    <w:basedOn w:val="a"/>
    <w:link w:val="af0"/>
    <w:rsid w:val="004B2773"/>
    <w:pPr>
      <w:suppressAutoHyphens/>
    </w:pPr>
    <w:rPr>
      <w:rFonts w:eastAsia="DejaVu Sans" w:cs="DejaVu Sans"/>
      <w:kern w:val="2"/>
      <w:szCs w:val="24"/>
      <w:lang w:val="be-BY" w:eastAsia="zh-CN" w:bidi="hi-IN"/>
    </w:rPr>
  </w:style>
  <w:style w:type="character" w:customStyle="1" w:styleId="af0">
    <w:name w:val="Основной текст Знак"/>
    <w:basedOn w:val="a0"/>
    <w:link w:val="af"/>
    <w:rsid w:val="004B2773"/>
    <w:rPr>
      <w:rFonts w:eastAsia="DejaVu Sans" w:cs="DejaVu Sans"/>
      <w:kern w:val="2"/>
      <w:szCs w:val="24"/>
      <w:lang w:val="be-BY" w:eastAsia="zh-C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37A1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770A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5F5875"/>
    <w:pPr>
      <w:ind w:firstLine="0"/>
      <w:jc w:val="left"/>
    </w:pPr>
  </w:style>
  <w:style w:type="character" w:customStyle="1" w:styleId="40">
    <w:name w:val="Неразрешенное упоминание4"/>
    <w:basedOn w:val="a0"/>
    <w:uiPriority w:val="99"/>
    <w:semiHidden/>
    <w:unhideWhenUsed/>
    <w:rsid w:val="00F3628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8f7949493639f284b061e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philosophy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hilosoph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k.gov.by/bibliographicDescrip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84D8-E2F4-4895-9DBD-C1CA904D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философии НАН Беларуси</Company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Yevarouski</dc:creator>
  <cp:lastModifiedBy>Учетная запись Майкрософт</cp:lastModifiedBy>
  <cp:revision>2</cp:revision>
  <cp:lastPrinted>2025-01-20T12:23:00Z</cp:lastPrinted>
  <dcterms:created xsi:type="dcterms:W3CDTF">2025-01-21T12:55:00Z</dcterms:created>
  <dcterms:modified xsi:type="dcterms:W3CDTF">2025-01-21T12:55:00Z</dcterms:modified>
</cp:coreProperties>
</file>